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2D9" w:rsidRDefault="005652D9" w:rsidP="00A078CA">
      <w:pPr>
        <w:rPr>
          <w:rFonts w:cs="Arial"/>
          <w:b/>
          <w:noProof/>
          <w:snapToGrid w:val="0"/>
        </w:rPr>
      </w:pPr>
    </w:p>
    <w:p w:rsidR="00A078CA" w:rsidRPr="00DA6601" w:rsidRDefault="00A078CA" w:rsidP="00A078CA">
      <w:pPr>
        <w:rPr>
          <w:rFonts w:cs="Arial"/>
          <w:b/>
          <w:noProof/>
          <w:snapToGrid w:val="0"/>
        </w:rPr>
      </w:pPr>
      <w:r>
        <w:rPr>
          <w:rFonts w:cs="Arial"/>
          <w:b/>
          <w:noProof/>
          <w:snapToGrid w:val="0"/>
        </w:rPr>
        <w:t>Студент ФИО:</w:t>
      </w:r>
    </w:p>
    <w:p w:rsidR="00A078CA" w:rsidRPr="00DA6601" w:rsidRDefault="00A078CA" w:rsidP="00A078CA">
      <w:pPr>
        <w:rPr>
          <w:rFonts w:cs="Arial"/>
          <w:b/>
          <w:snapToGrid w:val="0"/>
        </w:rPr>
      </w:pPr>
      <w:r w:rsidRPr="00DA6601">
        <w:rPr>
          <w:rFonts w:cs="Arial"/>
          <w:b/>
          <w:snapToGrid w:val="0"/>
        </w:rPr>
        <w:t>Телефон:</w:t>
      </w:r>
    </w:p>
    <w:p w:rsidR="00A078CA" w:rsidRDefault="00A078CA" w:rsidP="00A078CA">
      <w:pPr>
        <w:rPr>
          <w:rFonts w:cs="Arial"/>
          <w:b/>
          <w:snapToGrid w:val="0"/>
        </w:rPr>
      </w:pPr>
      <w:r w:rsidRPr="00DA6601">
        <w:rPr>
          <w:rFonts w:cs="Arial"/>
          <w:b/>
          <w:snapToGrid w:val="0"/>
          <w:lang w:val="en-US"/>
        </w:rPr>
        <w:t>E</w:t>
      </w:r>
      <w:r w:rsidRPr="00DA6601">
        <w:rPr>
          <w:rFonts w:cs="Arial"/>
          <w:b/>
          <w:snapToGrid w:val="0"/>
        </w:rPr>
        <w:t>-</w:t>
      </w:r>
      <w:r w:rsidRPr="00DA6601">
        <w:rPr>
          <w:rFonts w:cs="Arial"/>
          <w:b/>
          <w:snapToGrid w:val="0"/>
          <w:lang w:val="en-US"/>
        </w:rPr>
        <w:t>mail</w:t>
      </w:r>
      <w:r w:rsidRPr="00DA6601">
        <w:rPr>
          <w:rFonts w:cs="Arial"/>
          <w:b/>
          <w:snapToGrid w:val="0"/>
        </w:rPr>
        <w:t>:</w:t>
      </w:r>
    </w:p>
    <w:p w:rsidR="005652D9" w:rsidRDefault="005652D9" w:rsidP="00A078CA">
      <w:pPr>
        <w:rPr>
          <w:rFonts w:cs="Arial"/>
          <w:b/>
          <w:snapToGrid w:val="0"/>
        </w:rPr>
      </w:pPr>
    </w:p>
    <w:p w:rsidR="005652D9" w:rsidRPr="006F1008" w:rsidRDefault="005652D9" w:rsidP="005652D9">
      <w:pPr>
        <w:rPr>
          <w:rFonts w:cs="Arial"/>
          <w:b/>
          <w:noProof/>
          <w:snapToGrid w:val="0"/>
        </w:rPr>
      </w:pPr>
      <w:r w:rsidRPr="00DA6601">
        <w:rPr>
          <w:rFonts w:cs="Arial"/>
          <w:b/>
          <w:noProof/>
          <w:snapToGrid w:val="0"/>
        </w:rPr>
        <w:t xml:space="preserve">Языковая пара: </w:t>
      </w:r>
      <w:r>
        <w:rPr>
          <w:rFonts w:cs="Arial"/>
          <w:b/>
          <w:noProof/>
          <w:snapToGrid w:val="0"/>
        </w:rPr>
        <w:t>английский</w:t>
      </w:r>
      <w:r w:rsidRPr="00FA667A">
        <w:rPr>
          <w:rFonts w:cs="Arial"/>
          <w:b/>
          <w:noProof/>
          <w:snapToGrid w:val="0"/>
        </w:rPr>
        <w:t>-&gt;</w:t>
      </w:r>
      <w:r>
        <w:rPr>
          <w:rFonts w:cs="Arial"/>
          <w:b/>
          <w:noProof/>
          <w:snapToGrid w:val="0"/>
        </w:rPr>
        <w:t>русский</w:t>
      </w:r>
    </w:p>
    <w:p w:rsidR="005652D9" w:rsidRPr="004D1CD4" w:rsidRDefault="005652D9" w:rsidP="005652D9">
      <w:pPr>
        <w:rPr>
          <w:rFonts w:cs="Arial"/>
          <w:b/>
          <w:noProof/>
          <w:snapToGrid w:val="0"/>
        </w:rPr>
      </w:pPr>
      <w:r w:rsidRPr="00DA6601">
        <w:rPr>
          <w:rFonts w:cs="Arial"/>
          <w:b/>
          <w:noProof/>
          <w:snapToGrid w:val="0"/>
        </w:rPr>
        <w:t>Предметная область:</w:t>
      </w:r>
      <w:r w:rsidRPr="009F2A16">
        <w:rPr>
          <w:rFonts w:cs="Arial"/>
          <w:b/>
          <w:noProof/>
          <w:snapToGrid w:val="0"/>
        </w:rPr>
        <w:t xml:space="preserve"> юридическая</w:t>
      </w:r>
    </w:p>
    <w:p w:rsidR="005652D9" w:rsidRDefault="005652D9" w:rsidP="00A078CA">
      <w:pPr>
        <w:rPr>
          <w:rFonts w:cs="Arial"/>
          <w:b/>
          <w:snapToGrid w:val="0"/>
        </w:rPr>
      </w:pPr>
    </w:p>
    <w:p w:rsidR="005652D9" w:rsidRPr="00E40C18" w:rsidRDefault="005652D9" w:rsidP="005652D9">
      <w:pPr>
        <w:rPr>
          <w:rFonts w:cs="Arial"/>
          <w:b/>
          <w:noProof/>
          <w:snapToGrid w:val="0"/>
          <w:lang w:val="en-US"/>
        </w:rPr>
      </w:pPr>
      <w:r w:rsidRPr="009F2A16">
        <w:rPr>
          <w:rFonts w:cs="Arial"/>
          <w:b/>
          <w:noProof/>
          <w:snapToGrid w:val="0"/>
        </w:rPr>
        <w:t>Тест</w:t>
      </w:r>
      <w:r w:rsidRPr="00E40C18">
        <w:rPr>
          <w:rFonts w:cs="Arial"/>
          <w:b/>
          <w:noProof/>
          <w:snapToGrid w:val="0"/>
          <w:lang w:val="en-US"/>
        </w:rPr>
        <w:t xml:space="preserve"> </w:t>
      </w:r>
      <w:r w:rsidRPr="009F2A16">
        <w:rPr>
          <w:rFonts w:cs="Arial"/>
          <w:b/>
          <w:noProof/>
          <w:snapToGrid w:val="0"/>
        </w:rPr>
        <w:t>не</w:t>
      </w:r>
      <w:r w:rsidRPr="00E40C18">
        <w:rPr>
          <w:rFonts w:cs="Arial"/>
          <w:b/>
          <w:noProof/>
          <w:snapToGrid w:val="0"/>
          <w:lang w:val="en-US"/>
        </w:rPr>
        <w:t xml:space="preserve"> </w:t>
      </w:r>
      <w:r w:rsidRPr="009F2A16">
        <w:rPr>
          <w:rFonts w:cs="Arial"/>
          <w:b/>
          <w:noProof/>
          <w:snapToGrid w:val="0"/>
        </w:rPr>
        <w:t>рецензируется</w:t>
      </w:r>
      <w:r w:rsidRPr="00E40C18">
        <w:rPr>
          <w:rFonts w:cs="Arial"/>
          <w:b/>
          <w:noProof/>
          <w:snapToGrid w:val="0"/>
          <w:lang w:val="en-US"/>
        </w:rPr>
        <w:t xml:space="preserve">. </w:t>
      </w:r>
    </w:p>
    <w:p w:rsidR="005652D9" w:rsidRPr="00E40C18" w:rsidRDefault="005652D9" w:rsidP="005652D9">
      <w:pPr>
        <w:rPr>
          <w:b/>
          <w:noProof/>
          <w:snapToGrid w:val="0"/>
          <w:lang w:val="en-US"/>
        </w:rPr>
      </w:pPr>
    </w:p>
    <w:p w:rsidR="005652D9" w:rsidRPr="009F2A16" w:rsidRDefault="005652D9" w:rsidP="005652D9">
      <w:pPr>
        <w:pStyle w:val="2"/>
        <w:jc w:val="center"/>
        <w:rPr>
          <w:b/>
          <w:color w:val="auto"/>
          <w:lang w:val="en-US"/>
        </w:rPr>
      </w:pPr>
      <w:r w:rsidRPr="009F2A16">
        <w:rPr>
          <w:b/>
          <w:color w:val="auto"/>
        </w:rPr>
        <w:t>Тест</w:t>
      </w:r>
    </w:p>
    <w:p w:rsidR="007C12DB" w:rsidRDefault="007C12DB" w:rsidP="00024DA9">
      <w:pPr>
        <w:rPr>
          <w:lang w:val="en-US"/>
        </w:rPr>
      </w:pPr>
    </w:p>
    <w:p w:rsidR="005652D9" w:rsidRDefault="005652D9" w:rsidP="00024DA9">
      <w:pPr>
        <w:rPr>
          <w:lang w:val="en-US"/>
        </w:rPr>
      </w:pPr>
    </w:p>
    <w:p w:rsidR="005652D9" w:rsidRDefault="005652D9" w:rsidP="005652D9">
      <w:pPr>
        <w:rPr>
          <w:lang w:val="en-US"/>
        </w:rPr>
      </w:pPr>
    </w:p>
    <w:tbl>
      <w:tblPr>
        <w:tblStyle w:val="af"/>
        <w:tblW w:w="0" w:type="auto"/>
        <w:tblLook w:val="04A0" w:firstRow="1" w:lastRow="0" w:firstColumn="1" w:lastColumn="0" w:noHBand="0" w:noVBand="1"/>
      </w:tblPr>
      <w:tblGrid>
        <w:gridCol w:w="4672"/>
        <w:gridCol w:w="4673"/>
      </w:tblGrid>
      <w:tr w:rsidR="00E40C18" w:rsidRPr="00E40C18" w:rsidTr="004A3DAC">
        <w:tc>
          <w:tcPr>
            <w:tcW w:w="4672" w:type="dxa"/>
          </w:tcPr>
          <w:p w:rsidR="00E40C18" w:rsidRPr="008D5522" w:rsidRDefault="00E40C18" w:rsidP="004A3DAC">
            <w:pPr>
              <w:jc w:val="both"/>
              <w:rPr>
                <w:rFonts w:ascii="Arial" w:hAnsi="Arial" w:cs="Arial"/>
                <w:sz w:val="20"/>
                <w:szCs w:val="20"/>
              </w:rPr>
            </w:pPr>
            <w:r w:rsidRPr="00E40C18">
              <w:rPr>
                <w:rFonts w:ascii="Arial" w:hAnsi="Arial" w:cs="Arial"/>
                <w:sz w:val="20"/>
                <w:szCs w:val="20"/>
                <w:lang w:val="en-US"/>
              </w:rPr>
              <w:t>Time is a key success factor of the project; therefore, the c</w:t>
            </w:r>
            <w:bookmarkStart w:id="0" w:name="_GoBack"/>
            <w:bookmarkEnd w:id="0"/>
            <w:r w:rsidRPr="00E40C18">
              <w:rPr>
                <w:rFonts w:ascii="Arial" w:hAnsi="Arial" w:cs="Arial"/>
                <w:sz w:val="20"/>
                <w:szCs w:val="20"/>
                <w:lang w:val="en-US"/>
              </w:rPr>
              <w:t xml:space="preserve">ontract </w:t>
            </w:r>
            <w:proofErr w:type="gramStart"/>
            <w:r w:rsidRPr="00E40C18">
              <w:rPr>
                <w:rFonts w:ascii="Arial" w:hAnsi="Arial" w:cs="Arial"/>
                <w:sz w:val="20"/>
                <w:szCs w:val="20"/>
                <w:lang w:val="en-US"/>
              </w:rPr>
              <w:t>will be awarded</w:t>
            </w:r>
            <w:proofErr w:type="gramEnd"/>
            <w:r w:rsidRPr="00E40C18">
              <w:rPr>
                <w:rFonts w:ascii="Arial" w:hAnsi="Arial" w:cs="Arial"/>
                <w:sz w:val="20"/>
                <w:szCs w:val="20"/>
                <w:lang w:val="en-US"/>
              </w:rPr>
              <w:t xml:space="preserve"> to the best trade-off between price and timing. </w:t>
            </w:r>
            <w:proofErr w:type="spellStart"/>
            <w:r w:rsidRPr="008D5522">
              <w:rPr>
                <w:rFonts w:ascii="Arial" w:hAnsi="Arial" w:cs="Arial"/>
                <w:sz w:val="20"/>
                <w:szCs w:val="20"/>
              </w:rPr>
              <w:t>According</w:t>
            </w:r>
            <w:proofErr w:type="spellEnd"/>
            <w:r w:rsidRPr="008D5522">
              <w:rPr>
                <w:rFonts w:ascii="Arial" w:hAnsi="Arial" w:cs="Arial"/>
                <w:sz w:val="20"/>
                <w:szCs w:val="20"/>
              </w:rPr>
              <w:t xml:space="preserve"> </w:t>
            </w:r>
            <w:proofErr w:type="spellStart"/>
            <w:r w:rsidRPr="008D5522">
              <w:rPr>
                <w:rFonts w:ascii="Arial" w:hAnsi="Arial" w:cs="Arial"/>
                <w:sz w:val="20"/>
                <w:szCs w:val="20"/>
              </w:rPr>
              <w:t>to</w:t>
            </w:r>
            <w:proofErr w:type="spellEnd"/>
            <w:r w:rsidRPr="008D5522">
              <w:rPr>
                <w:rFonts w:ascii="Arial" w:hAnsi="Arial" w:cs="Arial"/>
                <w:sz w:val="20"/>
                <w:szCs w:val="20"/>
              </w:rPr>
              <w:t xml:space="preserve"> </w:t>
            </w:r>
            <w:proofErr w:type="spellStart"/>
            <w:r w:rsidRPr="008D5522">
              <w:rPr>
                <w:rFonts w:ascii="Arial" w:hAnsi="Arial" w:cs="Arial"/>
                <w:sz w:val="20"/>
                <w:szCs w:val="20"/>
              </w:rPr>
              <w:t>the</w:t>
            </w:r>
            <w:proofErr w:type="spellEnd"/>
            <w:r w:rsidRPr="008D5522">
              <w:rPr>
                <w:rFonts w:ascii="Arial" w:hAnsi="Arial" w:cs="Arial"/>
                <w:sz w:val="20"/>
                <w:szCs w:val="20"/>
              </w:rPr>
              <w:t xml:space="preserve"> </w:t>
            </w:r>
            <w:proofErr w:type="spellStart"/>
            <w:r w:rsidRPr="008D5522">
              <w:rPr>
                <w:rFonts w:ascii="Arial" w:hAnsi="Arial" w:cs="Arial"/>
                <w:sz w:val="20"/>
                <w:szCs w:val="20"/>
              </w:rPr>
              <w:t>following</w:t>
            </w:r>
            <w:proofErr w:type="spellEnd"/>
            <w:r w:rsidRPr="008D5522">
              <w:rPr>
                <w:rFonts w:ascii="Arial" w:hAnsi="Arial" w:cs="Arial"/>
                <w:sz w:val="20"/>
                <w:szCs w:val="20"/>
              </w:rPr>
              <w:t xml:space="preserve"> </w:t>
            </w:r>
            <w:proofErr w:type="spellStart"/>
            <w:r w:rsidRPr="008D5522">
              <w:rPr>
                <w:rFonts w:ascii="Arial" w:hAnsi="Arial" w:cs="Arial"/>
                <w:sz w:val="20"/>
                <w:szCs w:val="20"/>
              </w:rPr>
              <w:t>rule</w:t>
            </w:r>
            <w:proofErr w:type="spellEnd"/>
            <w:r w:rsidRPr="008D5522">
              <w:rPr>
                <w:rFonts w:ascii="Arial" w:hAnsi="Arial" w:cs="Arial"/>
                <w:sz w:val="20"/>
                <w:szCs w:val="20"/>
              </w:rPr>
              <w:t>:</w:t>
            </w:r>
          </w:p>
          <w:p w:rsidR="00E40C18" w:rsidRPr="00E40C18" w:rsidRDefault="00E40C18" w:rsidP="00E40C18">
            <w:pPr>
              <w:pStyle w:val="a7"/>
              <w:numPr>
                <w:ilvl w:val="0"/>
                <w:numId w:val="1"/>
              </w:numPr>
              <w:suppressAutoHyphens/>
              <w:ind w:left="589" w:hanging="567"/>
              <w:contextualSpacing/>
              <w:jc w:val="both"/>
              <w:rPr>
                <w:rFonts w:ascii="Arial" w:hAnsi="Arial" w:cs="Arial"/>
                <w:sz w:val="20"/>
                <w:szCs w:val="20"/>
                <w:lang w:val="en-US"/>
              </w:rPr>
            </w:pPr>
            <w:r w:rsidRPr="00E40C18">
              <w:rPr>
                <w:rFonts w:ascii="Arial" w:hAnsi="Arial" w:cs="Arial"/>
                <w:sz w:val="20"/>
                <w:szCs w:val="20"/>
                <w:lang w:val="en-US"/>
              </w:rPr>
              <w:t>If second bid is 20% more expensive than first, then first bid is awarded contract</w:t>
            </w:r>
          </w:p>
          <w:p w:rsidR="00E40C18" w:rsidRPr="00E40C18" w:rsidRDefault="00E40C18" w:rsidP="00E40C18">
            <w:pPr>
              <w:pStyle w:val="a7"/>
              <w:numPr>
                <w:ilvl w:val="0"/>
                <w:numId w:val="1"/>
              </w:numPr>
              <w:suppressAutoHyphens/>
              <w:ind w:left="589" w:hanging="567"/>
              <w:contextualSpacing/>
              <w:jc w:val="both"/>
              <w:rPr>
                <w:rFonts w:ascii="Arial" w:hAnsi="Arial" w:cs="Arial"/>
                <w:sz w:val="20"/>
                <w:szCs w:val="20"/>
                <w:lang w:val="en-US"/>
              </w:rPr>
            </w:pPr>
            <w:r w:rsidRPr="00E40C18">
              <w:rPr>
                <w:rFonts w:ascii="Arial" w:hAnsi="Arial" w:cs="Arial"/>
                <w:sz w:val="20"/>
                <w:szCs w:val="20"/>
                <w:lang w:val="en-US"/>
              </w:rPr>
              <w:t>Bids which price is within 20% will be ranked according to the time delivery of the different modules according to the following principle:</w:t>
            </w:r>
          </w:p>
          <w:p w:rsidR="00E40C18" w:rsidRPr="00E40C18" w:rsidRDefault="00E40C18" w:rsidP="00E40C18">
            <w:pPr>
              <w:pStyle w:val="a7"/>
              <w:numPr>
                <w:ilvl w:val="1"/>
                <w:numId w:val="1"/>
              </w:numPr>
              <w:suppressAutoHyphens/>
              <w:ind w:left="589" w:hanging="567"/>
              <w:contextualSpacing/>
              <w:jc w:val="both"/>
              <w:rPr>
                <w:rFonts w:ascii="Arial" w:hAnsi="Arial" w:cs="Arial"/>
                <w:sz w:val="20"/>
                <w:szCs w:val="20"/>
                <w:lang w:val="en-US"/>
              </w:rPr>
            </w:pPr>
            <w:r w:rsidRPr="00E40C18">
              <w:rPr>
                <w:rFonts w:ascii="Arial" w:hAnsi="Arial" w:cs="Arial"/>
                <w:sz w:val="20"/>
                <w:szCs w:val="20"/>
                <w:lang w:val="en-US"/>
              </w:rPr>
              <w:t>Difference of delivery date will computed with regards to the best price bid</w:t>
            </w:r>
          </w:p>
          <w:p w:rsidR="00E40C18" w:rsidRPr="00E40C18" w:rsidRDefault="00E40C18" w:rsidP="00E40C18">
            <w:pPr>
              <w:pStyle w:val="a7"/>
              <w:numPr>
                <w:ilvl w:val="1"/>
                <w:numId w:val="1"/>
              </w:numPr>
              <w:suppressAutoHyphens/>
              <w:ind w:left="589" w:hanging="567"/>
              <w:contextualSpacing/>
              <w:jc w:val="both"/>
              <w:rPr>
                <w:rFonts w:ascii="Arial" w:hAnsi="Arial" w:cs="Arial"/>
                <w:sz w:val="20"/>
                <w:szCs w:val="20"/>
                <w:lang w:val="en-US"/>
              </w:rPr>
            </w:pPr>
            <w:r w:rsidRPr="00E40C18">
              <w:rPr>
                <w:rFonts w:ascii="Arial" w:hAnsi="Arial" w:cs="Arial"/>
                <w:sz w:val="20"/>
                <w:szCs w:val="20"/>
                <w:lang w:val="en-US"/>
              </w:rPr>
              <w:t>Number of calendar days of delivery difference will be calculated for each module with regards to best price bid (negative number meaning that the delivery date for the module is sooner by x calendar days than the best price bid)</w:t>
            </w:r>
          </w:p>
          <w:p w:rsidR="00E40C18" w:rsidRPr="00E40C18" w:rsidRDefault="00E40C18" w:rsidP="00E40C18">
            <w:pPr>
              <w:pStyle w:val="a7"/>
              <w:numPr>
                <w:ilvl w:val="1"/>
                <w:numId w:val="1"/>
              </w:numPr>
              <w:suppressAutoHyphens/>
              <w:ind w:left="589" w:hanging="567"/>
              <w:contextualSpacing/>
              <w:jc w:val="both"/>
              <w:rPr>
                <w:rFonts w:ascii="Arial" w:hAnsi="Arial" w:cs="Arial"/>
                <w:sz w:val="20"/>
                <w:szCs w:val="20"/>
                <w:lang w:val="en-US"/>
              </w:rPr>
            </w:pPr>
            <w:r w:rsidRPr="00E40C18">
              <w:rPr>
                <w:rFonts w:ascii="Arial" w:hAnsi="Arial" w:cs="Arial"/>
                <w:sz w:val="20"/>
                <w:szCs w:val="20"/>
                <w:lang w:val="en-US"/>
              </w:rPr>
              <w:t>The number of days will be weighted according to the following table giving the weighted average difference of days of delivery (WADDD)</w:t>
            </w:r>
          </w:p>
          <w:p w:rsidR="00E40C18" w:rsidRPr="00E40C18" w:rsidRDefault="00E40C18" w:rsidP="004A3DAC">
            <w:pPr>
              <w:jc w:val="both"/>
              <w:rPr>
                <w:rFonts w:ascii="Arial" w:hAnsi="Arial" w:cs="Arial"/>
                <w:sz w:val="20"/>
                <w:szCs w:val="20"/>
                <w:lang w:val="en-US"/>
              </w:rPr>
            </w:pPr>
          </w:p>
        </w:tc>
        <w:tc>
          <w:tcPr>
            <w:tcW w:w="4673" w:type="dxa"/>
          </w:tcPr>
          <w:p w:rsidR="00E40C18" w:rsidRPr="00E40C18" w:rsidRDefault="00E40C18" w:rsidP="004A3DAC">
            <w:pPr>
              <w:jc w:val="both"/>
              <w:rPr>
                <w:rFonts w:ascii="Arial" w:hAnsi="Arial" w:cs="Arial"/>
                <w:sz w:val="20"/>
                <w:szCs w:val="20"/>
                <w:lang w:val="en-US"/>
              </w:rPr>
            </w:pPr>
          </w:p>
        </w:tc>
      </w:tr>
      <w:tr w:rsidR="00E40C18" w:rsidRPr="00E40C18" w:rsidTr="004A3DAC">
        <w:tc>
          <w:tcPr>
            <w:tcW w:w="4672" w:type="dxa"/>
          </w:tcPr>
          <w:p w:rsidR="00E40C18" w:rsidRPr="00E40C18" w:rsidRDefault="00E40C18" w:rsidP="004A3DAC">
            <w:pPr>
              <w:jc w:val="both"/>
              <w:rPr>
                <w:rFonts w:ascii="Arial" w:hAnsi="Arial" w:cs="Arial"/>
                <w:sz w:val="20"/>
                <w:lang w:val="en-US"/>
              </w:rPr>
            </w:pPr>
            <w:r w:rsidRPr="00E40C18">
              <w:rPr>
                <w:rFonts w:ascii="Arial" w:hAnsi="Arial" w:cs="Arial"/>
                <w:sz w:val="20"/>
                <w:lang w:val="en-US"/>
              </w:rPr>
              <w:t xml:space="preserve">2.1 Commencement of Charges, Timesheets (if applicable) </w:t>
            </w:r>
          </w:p>
          <w:p w:rsidR="00E40C18" w:rsidRPr="00E40C18" w:rsidRDefault="00E40C18" w:rsidP="004A3DAC">
            <w:pPr>
              <w:jc w:val="both"/>
              <w:rPr>
                <w:rFonts w:ascii="Arial" w:hAnsi="Arial" w:cs="Arial"/>
                <w:sz w:val="20"/>
                <w:lang w:val="en-US"/>
              </w:rPr>
            </w:pPr>
            <w:r w:rsidRPr="00E40C18">
              <w:rPr>
                <w:rFonts w:ascii="Arial" w:hAnsi="Arial" w:cs="Arial"/>
                <w:sz w:val="20"/>
                <w:lang w:val="en-US"/>
              </w:rPr>
              <w:t>Personnel charges shall commence solely from the time CONTRACTOR’s personnel reports for work at COMPANY’s Aksai Office until personnel’s last working day. Personnel charges shall apply only to hours worked.</w:t>
            </w:r>
          </w:p>
          <w:p w:rsidR="00E40C18" w:rsidRPr="00E40C18" w:rsidRDefault="00E40C18" w:rsidP="004A3DAC">
            <w:pPr>
              <w:jc w:val="both"/>
              <w:rPr>
                <w:rFonts w:ascii="Arial" w:hAnsi="Arial" w:cs="Arial"/>
                <w:sz w:val="20"/>
                <w:lang w:val="en-US"/>
              </w:rPr>
            </w:pPr>
            <w:r w:rsidRPr="00E40C18">
              <w:rPr>
                <w:rFonts w:ascii="Arial" w:hAnsi="Arial" w:cs="Arial"/>
                <w:sz w:val="20"/>
                <w:lang w:val="en-US"/>
              </w:rPr>
              <w:t xml:space="preserve">For the avoidance of doubt, no charges shall apply for periods when personnel are unable to carry out normal operations because CONTRACTOR MATERIALS or equipment rented to COMPANY by CONTRACTOR are not operating due to </w:t>
            </w:r>
            <w:proofErr w:type="gramStart"/>
            <w:r w:rsidRPr="00E40C18">
              <w:rPr>
                <w:rFonts w:ascii="Arial" w:hAnsi="Arial" w:cs="Arial"/>
                <w:sz w:val="20"/>
                <w:lang w:val="en-US"/>
              </w:rPr>
              <w:t>repair or maintenance</w:t>
            </w:r>
            <w:proofErr w:type="gramEnd"/>
            <w:r w:rsidRPr="00E40C18">
              <w:rPr>
                <w:rFonts w:ascii="Arial" w:hAnsi="Arial" w:cs="Arial"/>
                <w:sz w:val="20"/>
                <w:lang w:val="en-US"/>
              </w:rPr>
              <w:t xml:space="preserve"> or other reason attributable to </w:t>
            </w:r>
            <w:r w:rsidRPr="00E40C18">
              <w:rPr>
                <w:rFonts w:ascii="Arial" w:hAnsi="Arial" w:cs="Arial"/>
                <w:sz w:val="20"/>
                <w:lang w:val="en-US"/>
              </w:rPr>
              <w:lastRenderedPageBreak/>
              <w:t>CONTRACTOR.</w:t>
            </w:r>
            <w:r w:rsidRPr="000532A5">
              <w:rPr>
                <w:rFonts w:ascii="Arial" w:hAnsi="Arial" w:cs="Arial"/>
                <w:sz w:val="20"/>
                <w:lang w:val="en-US"/>
              </w:rPr>
              <w:t xml:space="preserve"> </w:t>
            </w:r>
            <w:r w:rsidRPr="00E40C18">
              <w:rPr>
                <w:rFonts w:ascii="Arial" w:hAnsi="Arial" w:cs="Arial"/>
                <w:sz w:val="20"/>
                <w:lang w:val="en-US"/>
              </w:rPr>
              <w:t xml:space="preserve">CONTRACTOR shall ensure that personnel complete time sheets in a format agreed by COMPANY’s representative </w:t>
            </w:r>
            <w:proofErr w:type="spellStart"/>
            <w:r w:rsidRPr="00E40C18">
              <w:rPr>
                <w:rFonts w:ascii="Arial" w:hAnsi="Arial" w:cs="Arial"/>
                <w:sz w:val="20"/>
                <w:lang w:val="en-US"/>
              </w:rPr>
              <w:t>authorised</w:t>
            </w:r>
            <w:proofErr w:type="spellEnd"/>
            <w:r w:rsidRPr="00E40C18">
              <w:rPr>
                <w:rFonts w:ascii="Arial" w:hAnsi="Arial" w:cs="Arial"/>
                <w:sz w:val="20"/>
                <w:lang w:val="en-US"/>
              </w:rPr>
              <w:t xml:space="preserve"> to sign time sheets.</w:t>
            </w:r>
          </w:p>
          <w:p w:rsidR="00E40C18" w:rsidRPr="00E40C18" w:rsidRDefault="00E40C18" w:rsidP="004A3DAC">
            <w:pPr>
              <w:jc w:val="both"/>
              <w:rPr>
                <w:rFonts w:ascii="Arial" w:hAnsi="Arial" w:cs="Arial"/>
                <w:sz w:val="20"/>
                <w:lang w:val="en-US"/>
              </w:rPr>
            </w:pPr>
          </w:p>
          <w:p w:rsidR="00E40C18" w:rsidRPr="00E40C18" w:rsidRDefault="00E40C18" w:rsidP="004A3DAC">
            <w:pPr>
              <w:jc w:val="both"/>
              <w:rPr>
                <w:rFonts w:ascii="Arial" w:hAnsi="Arial" w:cs="Arial"/>
                <w:sz w:val="20"/>
                <w:lang w:val="en-US"/>
              </w:rPr>
            </w:pPr>
            <w:r w:rsidRPr="00E40C18">
              <w:rPr>
                <w:rFonts w:ascii="Arial" w:hAnsi="Arial" w:cs="Arial"/>
                <w:sz w:val="20"/>
                <w:lang w:val="en-US"/>
              </w:rPr>
              <w:t>2.2 Accommodation and Subsistence</w:t>
            </w:r>
          </w:p>
          <w:p w:rsidR="00E40C18" w:rsidRPr="00E40C18" w:rsidRDefault="00E40C18" w:rsidP="004A3DAC">
            <w:pPr>
              <w:jc w:val="both"/>
              <w:rPr>
                <w:rFonts w:ascii="Arial" w:hAnsi="Arial" w:cs="Arial"/>
                <w:sz w:val="20"/>
                <w:lang w:val="en-US"/>
              </w:rPr>
            </w:pPr>
            <w:r w:rsidRPr="00E40C18">
              <w:rPr>
                <w:rFonts w:ascii="Arial" w:hAnsi="Arial" w:cs="Arial"/>
                <w:sz w:val="20"/>
                <w:lang w:val="en-US"/>
              </w:rPr>
              <w:t>CONTRACTOR shall provide, at its own expense, accommodation and subsistence for CONTRACTOR’s personnel.</w:t>
            </w:r>
          </w:p>
          <w:p w:rsidR="00E40C18" w:rsidRPr="00E40C18" w:rsidRDefault="00E40C18" w:rsidP="004A3DAC">
            <w:pPr>
              <w:jc w:val="both"/>
              <w:rPr>
                <w:rFonts w:ascii="Arial" w:hAnsi="Arial" w:cs="Arial"/>
                <w:sz w:val="20"/>
                <w:lang w:val="en-US"/>
              </w:rPr>
            </w:pPr>
          </w:p>
          <w:p w:rsidR="00E40C18" w:rsidRDefault="00E40C18" w:rsidP="004A3DAC">
            <w:pPr>
              <w:jc w:val="both"/>
              <w:rPr>
                <w:rFonts w:ascii="Arial" w:hAnsi="Arial" w:cs="Arial"/>
                <w:sz w:val="20"/>
                <w:lang w:val="en-AU"/>
              </w:rPr>
            </w:pPr>
            <w:r w:rsidRPr="00E40C18">
              <w:rPr>
                <w:rFonts w:ascii="Arial" w:hAnsi="Arial" w:cs="Arial"/>
                <w:sz w:val="20"/>
                <w:lang w:val="en-US"/>
              </w:rPr>
              <w:t>2.3 Air and Road Travel to/from Aksai</w:t>
            </w:r>
          </w:p>
          <w:p w:rsidR="00E40C18" w:rsidRPr="00E40C18" w:rsidRDefault="00E40C18" w:rsidP="004A3DAC">
            <w:pPr>
              <w:jc w:val="both"/>
              <w:rPr>
                <w:rFonts w:ascii="Arial" w:hAnsi="Arial" w:cs="Arial"/>
                <w:sz w:val="20"/>
                <w:szCs w:val="20"/>
                <w:lang w:val="en-US"/>
              </w:rPr>
            </w:pPr>
            <w:r w:rsidRPr="00E40C18">
              <w:rPr>
                <w:rFonts w:ascii="Arial" w:hAnsi="Arial" w:cs="Arial"/>
                <w:sz w:val="20"/>
                <w:lang w:val="en-US"/>
              </w:rPr>
              <w:t xml:space="preserve">CONTRACTOR shall be responsible for all travel arrangements including transport for its personnel from CONTRACTOR’S location to </w:t>
            </w:r>
            <w:proofErr w:type="gramStart"/>
            <w:r w:rsidRPr="00E40C18">
              <w:rPr>
                <w:rFonts w:ascii="Arial" w:hAnsi="Arial" w:cs="Arial"/>
                <w:sz w:val="20"/>
                <w:lang w:val="en-US"/>
              </w:rPr>
              <w:t>COMPANY’S</w:t>
            </w:r>
            <w:proofErr w:type="gramEnd"/>
            <w:r w:rsidRPr="00E40C18">
              <w:rPr>
                <w:rFonts w:ascii="Arial" w:hAnsi="Arial" w:cs="Arial"/>
                <w:sz w:val="20"/>
                <w:lang w:val="en-US"/>
              </w:rPr>
              <w:t xml:space="preserve"> base in Aksai and back, in a timely, safe and cost-effective manner.</w:t>
            </w:r>
          </w:p>
        </w:tc>
        <w:tc>
          <w:tcPr>
            <w:tcW w:w="4673" w:type="dxa"/>
          </w:tcPr>
          <w:p w:rsidR="00E40C18" w:rsidRPr="00E40C18" w:rsidRDefault="00E40C18" w:rsidP="004A3DAC">
            <w:pPr>
              <w:jc w:val="both"/>
              <w:rPr>
                <w:rFonts w:ascii="Arial" w:hAnsi="Arial" w:cs="Arial"/>
                <w:sz w:val="20"/>
                <w:szCs w:val="20"/>
                <w:lang w:val="en-US"/>
              </w:rPr>
            </w:pPr>
          </w:p>
        </w:tc>
      </w:tr>
    </w:tbl>
    <w:p w:rsidR="00E40C18" w:rsidRPr="005652D9" w:rsidRDefault="00E40C18" w:rsidP="005652D9">
      <w:pPr>
        <w:rPr>
          <w:lang w:val="en-US"/>
        </w:rPr>
      </w:pPr>
    </w:p>
    <w:p w:rsidR="005652D9" w:rsidRPr="005652D9" w:rsidRDefault="005652D9" w:rsidP="005652D9">
      <w:pPr>
        <w:rPr>
          <w:lang w:val="en-US"/>
        </w:rPr>
      </w:pPr>
    </w:p>
    <w:p w:rsidR="005652D9" w:rsidRPr="005652D9" w:rsidRDefault="005652D9" w:rsidP="005652D9">
      <w:pPr>
        <w:rPr>
          <w:lang w:val="en-US"/>
        </w:rPr>
      </w:pPr>
    </w:p>
    <w:p w:rsidR="005652D9" w:rsidRPr="005652D9" w:rsidRDefault="005652D9" w:rsidP="005652D9">
      <w:pPr>
        <w:rPr>
          <w:lang w:val="en-US"/>
        </w:rPr>
      </w:pPr>
    </w:p>
    <w:p w:rsidR="005652D9" w:rsidRDefault="005652D9" w:rsidP="005652D9">
      <w:pPr>
        <w:rPr>
          <w:lang w:val="en-US"/>
        </w:rPr>
      </w:pPr>
    </w:p>
    <w:p w:rsidR="005652D9" w:rsidRDefault="005652D9" w:rsidP="005652D9">
      <w:pPr>
        <w:rPr>
          <w:lang w:val="en-US"/>
        </w:rPr>
      </w:pPr>
    </w:p>
    <w:p w:rsidR="007C12DB" w:rsidRPr="005652D9" w:rsidRDefault="007C12DB" w:rsidP="005652D9">
      <w:pPr>
        <w:rPr>
          <w:lang w:val="en-US"/>
        </w:rPr>
      </w:pPr>
    </w:p>
    <w:sectPr w:rsidR="007C12DB" w:rsidRPr="005652D9">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8CA" w:rsidRDefault="00A078CA" w:rsidP="00A078CA">
      <w:r>
        <w:separator/>
      </w:r>
    </w:p>
  </w:endnote>
  <w:endnote w:type="continuationSeparator" w:id="0">
    <w:p w:rsidR="00A078CA" w:rsidRDefault="00A078CA" w:rsidP="00A0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F07" w:rsidRDefault="00A50F07" w:rsidP="00A50F07">
    <w:pPr>
      <w:pStyle w:val="ab"/>
    </w:pPr>
  </w:p>
  <w:p w:rsidR="00A50F07" w:rsidRDefault="00A50F07" w:rsidP="00A50F07"/>
  <w:p w:rsidR="00A50F07" w:rsidRDefault="00A50F07" w:rsidP="00A50F07">
    <w:pPr>
      <w:pStyle w:val="ad"/>
    </w:pPr>
  </w:p>
  <w:p w:rsidR="00A50F07" w:rsidRDefault="00A50F07" w:rsidP="00A50F07"/>
  <w:p w:rsidR="00A50F07" w:rsidRPr="00A50F07" w:rsidRDefault="00A50F07" w:rsidP="00A50F07">
    <w:pPr>
      <w:pStyle w:val="ad"/>
      <w:rPr>
        <w:lang w:val="en-US"/>
      </w:rPr>
    </w:pPr>
    <w:r>
      <w:rPr>
        <w:lang w:val="en-US"/>
      </w:rPr>
      <w:t>English</w:t>
    </w:r>
    <w:r>
      <w:rPr>
        <w:lang w:val="en-US"/>
      </w:rPr>
      <w:tab/>
      <w:t xml:space="preserve">                                                                                                                   legal </w:t>
    </w:r>
  </w:p>
  <w:p w:rsidR="00A50F07" w:rsidRDefault="00A50F0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8CA" w:rsidRDefault="00A078CA" w:rsidP="00A078CA">
      <w:r>
        <w:separator/>
      </w:r>
    </w:p>
  </w:footnote>
  <w:footnote w:type="continuationSeparator" w:id="0">
    <w:p w:rsidR="00A078CA" w:rsidRDefault="00A078CA" w:rsidP="00A0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CA" w:rsidRPr="00A078CA" w:rsidRDefault="005652D9" w:rsidP="00A078CA">
    <w:pPr>
      <w:pStyle w:val="ab"/>
    </w:pPr>
    <w:r w:rsidRPr="00431A66">
      <w:rPr>
        <w:noProof/>
      </w:rPr>
      <w:drawing>
        <wp:inline distT="0" distB="0" distL="0" distR="0">
          <wp:extent cx="1257300" cy="752475"/>
          <wp:effectExtent l="0" t="0" r="0" b="9525"/>
          <wp:docPr id="1" name="Рисунок 1" descr="Janus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anus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52475"/>
                  </a:xfrm>
                  <a:prstGeom prst="rect">
                    <a:avLst/>
                  </a:prstGeom>
                  <a:noFill/>
                  <a:ln>
                    <a:noFill/>
                  </a:ln>
                </pic:spPr>
              </pic:pic>
            </a:graphicData>
          </a:graphic>
        </wp:inline>
      </w:drawing>
    </w:r>
    <w:r w:rsidR="00A078CA" w:rsidRPr="00A078CA">
      <w:tab/>
    </w:r>
    <w:r w:rsidR="00A078CA" w:rsidRPr="00A078CA">
      <w:tab/>
    </w:r>
    <w:r w:rsidR="00A078CA" w:rsidRPr="005652D9">
      <w:rPr>
        <w:sz w:val="28"/>
        <w:szCs w:val="28"/>
        <w:lang w:val="en-US"/>
      </w:rPr>
      <w:t>Trial</w:t>
    </w:r>
    <w:r w:rsidR="00A078CA" w:rsidRPr="005652D9">
      <w:rPr>
        <w:sz w:val="28"/>
        <w:szCs w:val="28"/>
      </w:rPr>
      <w:t xml:space="preserve"> </w:t>
    </w:r>
    <w:r w:rsidR="00A078CA" w:rsidRPr="005652D9">
      <w:rPr>
        <w:sz w:val="28"/>
        <w:szCs w:val="28"/>
        <w:lang w:val="en-US"/>
      </w:rPr>
      <w:t>Translation</w:t>
    </w:r>
  </w:p>
  <w:p w:rsidR="00A078CA" w:rsidRDefault="00A078C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2DA9"/>
    <w:multiLevelType w:val="hybridMultilevel"/>
    <w:tmpl w:val="C3926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82"/>
    <w:rsid w:val="00024DA9"/>
    <w:rsid w:val="0028588C"/>
    <w:rsid w:val="003238E7"/>
    <w:rsid w:val="005652D9"/>
    <w:rsid w:val="007C12DB"/>
    <w:rsid w:val="008A5482"/>
    <w:rsid w:val="009A5E9C"/>
    <w:rsid w:val="009F2A16"/>
    <w:rsid w:val="00A078CA"/>
    <w:rsid w:val="00A50F07"/>
    <w:rsid w:val="00AF2236"/>
    <w:rsid w:val="00E40C18"/>
    <w:rsid w:val="00F9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BCD854"/>
  <w15:docId w15:val="{6C70EDE5-0AD4-4273-AE8C-75528E9C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88C"/>
    <w:rPr>
      <w:sz w:val="24"/>
      <w:szCs w:val="24"/>
      <w:lang w:eastAsia="ru-RU"/>
    </w:rPr>
  </w:style>
  <w:style w:type="paragraph" w:styleId="1">
    <w:name w:val="heading 1"/>
    <w:basedOn w:val="a"/>
    <w:next w:val="a"/>
    <w:link w:val="10"/>
    <w:qFormat/>
    <w:rsid w:val="0028588C"/>
    <w:pPr>
      <w:spacing w:before="240" w:after="240"/>
      <w:outlineLvl w:val="0"/>
    </w:pPr>
    <w:rPr>
      <w:rFonts w:ascii="Verdana" w:hAnsi="Verdana" w:cs="Verdana"/>
      <w:b/>
      <w:bCs/>
      <w:color w:val="000000"/>
      <w:sz w:val="36"/>
      <w:szCs w:val="36"/>
    </w:rPr>
  </w:style>
  <w:style w:type="paragraph" w:styleId="2">
    <w:name w:val="heading 2"/>
    <w:basedOn w:val="a"/>
    <w:next w:val="a"/>
    <w:link w:val="20"/>
    <w:semiHidden/>
    <w:unhideWhenUsed/>
    <w:qFormat/>
    <w:rsid w:val="005652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28588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8588C"/>
    <w:rPr>
      <w:rFonts w:ascii="Verdana" w:hAnsi="Verdana" w:cs="Verdana"/>
      <w:b/>
      <w:bCs/>
      <w:color w:val="000000"/>
      <w:sz w:val="36"/>
      <w:szCs w:val="36"/>
      <w:lang w:eastAsia="ru-RU"/>
    </w:rPr>
  </w:style>
  <w:style w:type="character" w:customStyle="1" w:styleId="30">
    <w:name w:val="Заголовок 3 Знак"/>
    <w:basedOn w:val="a0"/>
    <w:link w:val="3"/>
    <w:rsid w:val="0028588C"/>
    <w:rPr>
      <w:b/>
      <w:bCs/>
      <w:sz w:val="27"/>
      <w:szCs w:val="27"/>
      <w:lang w:eastAsia="ru-RU"/>
    </w:rPr>
  </w:style>
  <w:style w:type="paragraph" w:styleId="a3">
    <w:name w:val="Title"/>
    <w:basedOn w:val="a"/>
    <w:link w:val="a4"/>
    <w:qFormat/>
    <w:rsid w:val="0028588C"/>
    <w:pPr>
      <w:widowControl w:val="0"/>
      <w:suppressAutoHyphens/>
      <w:autoSpaceDE w:val="0"/>
      <w:spacing w:before="240" w:after="60"/>
      <w:jc w:val="center"/>
      <w:outlineLvl w:val="0"/>
    </w:pPr>
    <w:rPr>
      <w:rFonts w:ascii="Arial" w:hAnsi="Arial" w:cs="Arial"/>
      <w:b/>
      <w:bCs/>
      <w:color w:val="000000"/>
      <w:kern w:val="28"/>
      <w:sz w:val="32"/>
      <w:szCs w:val="32"/>
      <w:lang w:val="en-US" w:eastAsia="en-US" w:bidi="en-US"/>
    </w:rPr>
  </w:style>
  <w:style w:type="character" w:customStyle="1" w:styleId="a4">
    <w:name w:val="Заголовок Знак"/>
    <w:link w:val="a3"/>
    <w:rsid w:val="0028588C"/>
    <w:rPr>
      <w:rFonts w:ascii="Arial" w:hAnsi="Arial" w:cs="Arial"/>
      <w:b/>
      <w:bCs/>
      <w:color w:val="000000"/>
      <w:kern w:val="28"/>
      <w:sz w:val="32"/>
      <w:szCs w:val="32"/>
      <w:lang w:val="en-US" w:bidi="en-US"/>
    </w:rPr>
  </w:style>
  <w:style w:type="character" w:styleId="a5">
    <w:name w:val="Strong"/>
    <w:uiPriority w:val="22"/>
    <w:qFormat/>
    <w:rsid w:val="0028588C"/>
    <w:rPr>
      <w:b/>
      <w:bCs/>
    </w:rPr>
  </w:style>
  <w:style w:type="character" w:styleId="a6">
    <w:name w:val="Emphasis"/>
    <w:uiPriority w:val="20"/>
    <w:qFormat/>
    <w:rsid w:val="0028588C"/>
    <w:rPr>
      <w:i/>
      <w:iCs/>
    </w:rPr>
  </w:style>
  <w:style w:type="paragraph" w:styleId="a7">
    <w:name w:val="List Paragraph"/>
    <w:basedOn w:val="a"/>
    <w:link w:val="a8"/>
    <w:uiPriority w:val="99"/>
    <w:qFormat/>
    <w:rsid w:val="0028588C"/>
    <w:pPr>
      <w:ind w:left="708"/>
    </w:pPr>
  </w:style>
  <w:style w:type="character" w:styleId="a9">
    <w:name w:val="Hyperlink"/>
    <w:basedOn w:val="a0"/>
    <w:uiPriority w:val="99"/>
    <w:unhideWhenUsed/>
    <w:rsid w:val="007C12DB"/>
    <w:rPr>
      <w:color w:val="0000FF" w:themeColor="hyperlink"/>
      <w:u w:val="single"/>
    </w:rPr>
  </w:style>
  <w:style w:type="character" w:styleId="aa">
    <w:name w:val="FollowedHyperlink"/>
    <w:basedOn w:val="a0"/>
    <w:uiPriority w:val="99"/>
    <w:semiHidden/>
    <w:unhideWhenUsed/>
    <w:rsid w:val="009A5E9C"/>
    <w:rPr>
      <w:color w:val="800080" w:themeColor="followedHyperlink"/>
      <w:u w:val="single"/>
    </w:rPr>
  </w:style>
  <w:style w:type="paragraph" w:styleId="ab">
    <w:name w:val="header"/>
    <w:basedOn w:val="a"/>
    <w:link w:val="ac"/>
    <w:unhideWhenUsed/>
    <w:rsid w:val="00A078CA"/>
    <w:pPr>
      <w:tabs>
        <w:tab w:val="center" w:pos="4677"/>
        <w:tab w:val="right" w:pos="9355"/>
      </w:tabs>
    </w:pPr>
  </w:style>
  <w:style w:type="character" w:customStyle="1" w:styleId="ac">
    <w:name w:val="Верхний колонтитул Знак"/>
    <w:basedOn w:val="a0"/>
    <w:link w:val="ab"/>
    <w:rsid w:val="00A078CA"/>
    <w:rPr>
      <w:sz w:val="24"/>
      <w:szCs w:val="24"/>
      <w:lang w:eastAsia="ru-RU"/>
    </w:rPr>
  </w:style>
  <w:style w:type="paragraph" w:styleId="ad">
    <w:name w:val="footer"/>
    <w:basedOn w:val="a"/>
    <w:link w:val="ae"/>
    <w:unhideWhenUsed/>
    <w:rsid w:val="00A078CA"/>
    <w:pPr>
      <w:tabs>
        <w:tab w:val="center" w:pos="4677"/>
        <w:tab w:val="right" w:pos="9355"/>
      </w:tabs>
    </w:pPr>
  </w:style>
  <w:style w:type="character" w:customStyle="1" w:styleId="ae">
    <w:name w:val="Нижний колонтитул Знак"/>
    <w:basedOn w:val="a0"/>
    <w:link w:val="ad"/>
    <w:uiPriority w:val="99"/>
    <w:rsid w:val="00A078CA"/>
    <w:rPr>
      <w:sz w:val="24"/>
      <w:szCs w:val="24"/>
      <w:lang w:eastAsia="ru-RU"/>
    </w:rPr>
  </w:style>
  <w:style w:type="character" w:customStyle="1" w:styleId="20">
    <w:name w:val="Заголовок 2 Знак"/>
    <w:basedOn w:val="a0"/>
    <w:link w:val="2"/>
    <w:semiHidden/>
    <w:rsid w:val="005652D9"/>
    <w:rPr>
      <w:rFonts w:asciiTheme="majorHAnsi" w:eastAsiaTheme="majorEastAsia" w:hAnsiTheme="majorHAnsi" w:cstheme="majorBidi"/>
      <w:color w:val="365F91" w:themeColor="accent1" w:themeShade="BF"/>
      <w:sz w:val="26"/>
      <w:szCs w:val="26"/>
      <w:lang w:eastAsia="ru-RU"/>
    </w:rPr>
  </w:style>
  <w:style w:type="character" w:customStyle="1" w:styleId="a8">
    <w:name w:val="Абзац списка Знак"/>
    <w:basedOn w:val="a0"/>
    <w:link w:val="a7"/>
    <w:uiPriority w:val="99"/>
    <w:rsid w:val="00E40C18"/>
    <w:rPr>
      <w:sz w:val="24"/>
      <w:szCs w:val="24"/>
      <w:lang w:eastAsia="ru-RU"/>
    </w:rPr>
  </w:style>
  <w:style w:type="table" w:styleId="af">
    <w:name w:val="Table Grid"/>
    <w:basedOn w:val="a1"/>
    <w:uiPriority w:val="39"/>
    <w:rsid w:val="00E40C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2019-10-16T12:27:00Z</dcterms:created>
  <dcterms:modified xsi:type="dcterms:W3CDTF">2019-10-16T12:27:00Z</dcterms:modified>
</cp:coreProperties>
</file>