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D9" w:rsidRDefault="005652D9" w:rsidP="00A078CA">
      <w:pPr>
        <w:rPr>
          <w:rFonts w:cs="Arial"/>
          <w:b/>
          <w:noProof/>
          <w:snapToGrid w:val="0"/>
        </w:rPr>
      </w:pPr>
    </w:p>
    <w:p w:rsidR="00A078CA" w:rsidRPr="00DA6601" w:rsidRDefault="00A078CA" w:rsidP="00A078CA">
      <w:pPr>
        <w:rPr>
          <w:rFonts w:cs="Arial"/>
          <w:b/>
          <w:noProof/>
          <w:snapToGrid w:val="0"/>
        </w:rPr>
      </w:pPr>
      <w:r>
        <w:rPr>
          <w:rFonts w:cs="Arial"/>
          <w:b/>
          <w:noProof/>
          <w:snapToGrid w:val="0"/>
        </w:rPr>
        <w:t>Студент ФИО:</w:t>
      </w:r>
    </w:p>
    <w:p w:rsidR="00A078CA" w:rsidRPr="00DA6601" w:rsidRDefault="00A078CA" w:rsidP="00A078CA">
      <w:pPr>
        <w:rPr>
          <w:rFonts w:cs="Arial"/>
          <w:b/>
          <w:snapToGrid w:val="0"/>
        </w:rPr>
      </w:pPr>
      <w:r w:rsidRPr="00DA6601">
        <w:rPr>
          <w:rFonts w:cs="Arial"/>
          <w:b/>
          <w:snapToGrid w:val="0"/>
        </w:rPr>
        <w:t>Телефон:</w:t>
      </w:r>
    </w:p>
    <w:p w:rsidR="00A078CA" w:rsidRDefault="00A078CA" w:rsidP="00A078CA">
      <w:pPr>
        <w:rPr>
          <w:rFonts w:cs="Arial"/>
          <w:b/>
          <w:snapToGrid w:val="0"/>
        </w:rPr>
      </w:pPr>
      <w:r w:rsidRPr="00DA6601">
        <w:rPr>
          <w:rFonts w:cs="Arial"/>
          <w:b/>
          <w:snapToGrid w:val="0"/>
          <w:lang w:val="en-US"/>
        </w:rPr>
        <w:t>E</w:t>
      </w:r>
      <w:r w:rsidRPr="00DA6601">
        <w:rPr>
          <w:rFonts w:cs="Arial"/>
          <w:b/>
          <w:snapToGrid w:val="0"/>
        </w:rPr>
        <w:t>-</w:t>
      </w:r>
      <w:r w:rsidRPr="00DA6601">
        <w:rPr>
          <w:rFonts w:cs="Arial"/>
          <w:b/>
          <w:snapToGrid w:val="0"/>
          <w:lang w:val="en-US"/>
        </w:rPr>
        <w:t>mail</w:t>
      </w:r>
      <w:r w:rsidRPr="00DA6601">
        <w:rPr>
          <w:rFonts w:cs="Arial"/>
          <w:b/>
          <w:snapToGrid w:val="0"/>
        </w:rPr>
        <w:t>:</w:t>
      </w:r>
    </w:p>
    <w:p w:rsidR="005652D9" w:rsidRDefault="005652D9" w:rsidP="00A078CA">
      <w:pPr>
        <w:rPr>
          <w:rFonts w:cs="Arial"/>
          <w:b/>
          <w:snapToGrid w:val="0"/>
        </w:rPr>
      </w:pPr>
    </w:p>
    <w:p w:rsidR="005652D9" w:rsidRPr="006F1008" w:rsidRDefault="005652D9" w:rsidP="005652D9">
      <w:pPr>
        <w:rPr>
          <w:rFonts w:cs="Arial"/>
          <w:b/>
          <w:noProof/>
          <w:snapToGrid w:val="0"/>
        </w:rPr>
      </w:pPr>
      <w:r w:rsidRPr="00DA6601">
        <w:rPr>
          <w:rFonts w:cs="Arial"/>
          <w:b/>
          <w:noProof/>
          <w:snapToGrid w:val="0"/>
        </w:rPr>
        <w:t xml:space="preserve">Языковая пара: </w:t>
      </w:r>
      <w:r>
        <w:rPr>
          <w:rFonts w:cs="Arial"/>
          <w:b/>
          <w:noProof/>
          <w:snapToGrid w:val="0"/>
        </w:rPr>
        <w:t>английский</w:t>
      </w:r>
      <w:r w:rsidRPr="00FA667A">
        <w:rPr>
          <w:rFonts w:cs="Arial"/>
          <w:b/>
          <w:noProof/>
          <w:snapToGrid w:val="0"/>
        </w:rPr>
        <w:t>-&gt;</w:t>
      </w:r>
      <w:r>
        <w:rPr>
          <w:rFonts w:cs="Arial"/>
          <w:b/>
          <w:noProof/>
          <w:snapToGrid w:val="0"/>
        </w:rPr>
        <w:t>русский</w:t>
      </w:r>
    </w:p>
    <w:p w:rsidR="005652D9" w:rsidRPr="004D1CD4" w:rsidRDefault="005652D9" w:rsidP="005652D9">
      <w:pPr>
        <w:rPr>
          <w:rFonts w:cs="Arial"/>
          <w:b/>
          <w:noProof/>
          <w:snapToGrid w:val="0"/>
        </w:rPr>
      </w:pPr>
      <w:r w:rsidRPr="00DA6601">
        <w:rPr>
          <w:rFonts w:cs="Arial"/>
          <w:b/>
          <w:noProof/>
          <w:snapToGrid w:val="0"/>
        </w:rPr>
        <w:t>Предметная область:</w:t>
      </w:r>
      <w:r w:rsidR="00223648">
        <w:rPr>
          <w:rFonts w:cs="Arial"/>
          <w:b/>
          <w:noProof/>
          <w:snapToGrid w:val="0"/>
        </w:rPr>
        <w:t xml:space="preserve"> эконом-публицистика</w:t>
      </w:r>
    </w:p>
    <w:p w:rsidR="005652D9" w:rsidRDefault="005652D9" w:rsidP="00A078CA">
      <w:pPr>
        <w:rPr>
          <w:rFonts w:cs="Arial"/>
          <w:b/>
          <w:snapToGrid w:val="0"/>
        </w:rPr>
      </w:pPr>
    </w:p>
    <w:p w:rsidR="005652D9" w:rsidRPr="00E40C18" w:rsidRDefault="005652D9" w:rsidP="005652D9">
      <w:pPr>
        <w:rPr>
          <w:rFonts w:cs="Arial"/>
          <w:b/>
          <w:noProof/>
          <w:snapToGrid w:val="0"/>
          <w:lang w:val="en-US"/>
        </w:rPr>
      </w:pPr>
      <w:r w:rsidRPr="009F2A16">
        <w:rPr>
          <w:rFonts w:cs="Arial"/>
          <w:b/>
          <w:noProof/>
          <w:snapToGrid w:val="0"/>
        </w:rPr>
        <w:t>Тест</w:t>
      </w:r>
      <w:r w:rsidRPr="00E40C18">
        <w:rPr>
          <w:rFonts w:cs="Arial"/>
          <w:b/>
          <w:noProof/>
          <w:snapToGrid w:val="0"/>
          <w:lang w:val="en-US"/>
        </w:rPr>
        <w:t xml:space="preserve"> </w:t>
      </w:r>
      <w:r w:rsidRPr="009F2A16">
        <w:rPr>
          <w:rFonts w:cs="Arial"/>
          <w:b/>
          <w:noProof/>
          <w:snapToGrid w:val="0"/>
        </w:rPr>
        <w:t>не</w:t>
      </w:r>
      <w:r w:rsidRPr="00E40C18">
        <w:rPr>
          <w:rFonts w:cs="Arial"/>
          <w:b/>
          <w:noProof/>
          <w:snapToGrid w:val="0"/>
          <w:lang w:val="en-US"/>
        </w:rPr>
        <w:t xml:space="preserve"> </w:t>
      </w:r>
      <w:r w:rsidRPr="009F2A16">
        <w:rPr>
          <w:rFonts w:cs="Arial"/>
          <w:b/>
          <w:noProof/>
          <w:snapToGrid w:val="0"/>
        </w:rPr>
        <w:t>рецензируется</w:t>
      </w:r>
      <w:r w:rsidRPr="00E40C18">
        <w:rPr>
          <w:rFonts w:cs="Arial"/>
          <w:b/>
          <w:noProof/>
          <w:snapToGrid w:val="0"/>
          <w:lang w:val="en-US"/>
        </w:rPr>
        <w:t xml:space="preserve">. </w:t>
      </w:r>
    </w:p>
    <w:p w:rsidR="005652D9" w:rsidRPr="00E40C18" w:rsidRDefault="005652D9" w:rsidP="005652D9">
      <w:pPr>
        <w:rPr>
          <w:b/>
          <w:noProof/>
          <w:snapToGrid w:val="0"/>
          <w:lang w:val="en-US"/>
        </w:rPr>
      </w:pPr>
    </w:p>
    <w:p w:rsidR="005652D9" w:rsidRPr="009F2A16" w:rsidRDefault="005652D9" w:rsidP="005652D9">
      <w:pPr>
        <w:pStyle w:val="2"/>
        <w:jc w:val="center"/>
        <w:rPr>
          <w:b/>
          <w:color w:val="auto"/>
          <w:lang w:val="en-US"/>
        </w:rPr>
      </w:pPr>
      <w:r w:rsidRPr="009F2A16">
        <w:rPr>
          <w:b/>
          <w:color w:val="auto"/>
        </w:rPr>
        <w:t>Тест</w:t>
      </w:r>
    </w:p>
    <w:p w:rsidR="007C12DB" w:rsidRDefault="007C12DB" w:rsidP="00024DA9">
      <w:pPr>
        <w:rPr>
          <w:lang w:val="en-US"/>
        </w:rPr>
      </w:pPr>
    </w:p>
    <w:p w:rsidR="005652D9" w:rsidRDefault="005652D9" w:rsidP="00024DA9">
      <w:pPr>
        <w:rPr>
          <w:lang w:val="en-US"/>
        </w:rPr>
      </w:pPr>
    </w:p>
    <w:p w:rsidR="005652D9" w:rsidRDefault="005652D9" w:rsidP="005652D9">
      <w:pPr>
        <w:rPr>
          <w:lang w:val="en-US"/>
        </w:rPr>
      </w:pPr>
    </w:p>
    <w:tbl>
      <w:tblPr>
        <w:tblStyle w:val="af"/>
        <w:tblW w:w="0" w:type="auto"/>
        <w:tblLook w:val="04A0" w:firstRow="1" w:lastRow="0" w:firstColumn="1" w:lastColumn="0" w:noHBand="0" w:noVBand="1"/>
      </w:tblPr>
      <w:tblGrid>
        <w:gridCol w:w="4672"/>
        <w:gridCol w:w="4673"/>
      </w:tblGrid>
      <w:tr w:rsidR="00223648" w:rsidRPr="00A500E9" w:rsidTr="004A3DAC">
        <w:tc>
          <w:tcPr>
            <w:tcW w:w="4672" w:type="dxa"/>
          </w:tcPr>
          <w:p w:rsidR="00223648" w:rsidRDefault="00223648" w:rsidP="004A3DAC">
            <w:pPr>
              <w:rPr>
                <w:b/>
                <w:lang w:val="en-US"/>
              </w:rPr>
            </w:pPr>
            <w:r w:rsidRPr="002954EB">
              <w:rPr>
                <w:b/>
                <w:lang w:val="en-US"/>
              </w:rPr>
              <w:t>As private-equity firms mature, the way they buy and sell is changing – as is everything in between</w:t>
            </w:r>
          </w:p>
          <w:p w:rsidR="00223648" w:rsidRPr="002954EB" w:rsidRDefault="00223648" w:rsidP="004A3DAC">
            <w:pPr>
              <w:rPr>
                <w:b/>
                <w:lang w:val="en-US"/>
              </w:rPr>
            </w:pPr>
          </w:p>
          <w:p w:rsidR="00223648" w:rsidRDefault="00223648" w:rsidP="004A3DAC">
            <w:pPr>
              <w:rPr>
                <w:lang w:val="en-US"/>
              </w:rPr>
            </w:pPr>
            <w:r>
              <w:rPr>
                <w:lang w:val="en-US"/>
              </w:rPr>
              <w:t xml:space="preserve">“Sell in May and go away,” say the denizens of Wall Street, and to the usual </w:t>
            </w:r>
            <w:proofErr w:type="gramStart"/>
            <w:r>
              <w:rPr>
                <w:lang w:val="en-US"/>
              </w:rPr>
              <w:t>summer</w:t>
            </w:r>
            <w:proofErr w:type="gramEnd"/>
            <w:r>
              <w:rPr>
                <w:lang w:val="en-US"/>
              </w:rPr>
              <w:t xml:space="preserve"> lethargy is added the excuse of a heatwave. </w:t>
            </w:r>
            <w:proofErr w:type="gramStart"/>
            <w:r>
              <w:rPr>
                <w:lang w:val="en-US"/>
              </w:rPr>
              <w:t>But</w:t>
            </w:r>
            <w:proofErr w:type="gramEnd"/>
            <w:r>
              <w:rPr>
                <w:lang w:val="en-US"/>
              </w:rPr>
              <w:t xml:space="preserve"> for those working in private equity, there is no let-up. The “shops”, as private-equity funds like to call themselves, are stuffed with money and raising more.</w:t>
            </w:r>
          </w:p>
          <w:p w:rsidR="00223648" w:rsidRDefault="00223648" w:rsidP="004A3DAC">
            <w:pPr>
              <w:rPr>
                <w:lang w:val="en-US"/>
              </w:rPr>
            </w:pPr>
          </w:p>
          <w:p w:rsidR="00223648" w:rsidRDefault="00223648" w:rsidP="004A3DAC">
            <w:pPr>
              <w:rPr>
                <w:lang w:val="en-US"/>
              </w:rPr>
            </w:pPr>
            <w:r>
              <w:rPr>
                <w:lang w:val="en-US"/>
              </w:rPr>
              <w:t xml:space="preserve">So hot is the market that there are </w:t>
            </w:r>
            <w:proofErr w:type="spellStart"/>
            <w:r>
              <w:rPr>
                <w:lang w:val="en-US"/>
              </w:rPr>
              <w:t>rumours</w:t>
            </w:r>
            <w:proofErr w:type="spellEnd"/>
            <w:r>
              <w:rPr>
                <w:lang w:val="en-US"/>
              </w:rPr>
              <w:t xml:space="preserve"> of money </w:t>
            </w:r>
            <w:proofErr w:type="gramStart"/>
            <w:r>
              <w:rPr>
                <w:lang w:val="en-US"/>
              </w:rPr>
              <w:t>being turned</w:t>
            </w:r>
            <w:proofErr w:type="gramEnd"/>
            <w:r>
              <w:rPr>
                <w:lang w:val="en-US"/>
              </w:rPr>
              <w:t xml:space="preserve"> away. Even the firms themselves, which receive fees linked to assets under management, cannot fathom how to use all that may come their way.</w:t>
            </w:r>
          </w:p>
          <w:p w:rsidR="00223648" w:rsidRDefault="00223648" w:rsidP="004A3DAC">
            <w:pPr>
              <w:rPr>
                <w:lang w:val="en-US"/>
              </w:rPr>
            </w:pPr>
          </w:p>
          <w:p w:rsidR="00223648" w:rsidRDefault="00223648" w:rsidP="004A3DAC">
            <w:pPr>
              <w:rPr>
                <w:lang w:val="en-US"/>
              </w:rPr>
            </w:pPr>
            <w:r>
              <w:rPr>
                <w:lang w:val="en-US"/>
              </w:rPr>
              <w:t xml:space="preserve">Even more noteworthy that the volume of money pouring into private equity is the way the business is maturing. Banks are reconfiguring their operations to serve such a transaction-heavy clientele. Limited partners – the public-pension schemes, sovereign-wealth funds, endowments and family offices that provide bulk of private-equity investment – are playing </w:t>
            </w:r>
            <w:proofErr w:type="gramStart"/>
            <w:r>
              <w:rPr>
                <w:lang w:val="en-US"/>
              </w:rPr>
              <w:t>more active roles</w:t>
            </w:r>
            <w:proofErr w:type="gramEnd"/>
            <w:r>
              <w:rPr>
                <w:lang w:val="en-US"/>
              </w:rPr>
              <w:t xml:space="preserve">. It </w:t>
            </w:r>
            <w:r>
              <w:rPr>
                <w:lang w:val="en-US"/>
              </w:rPr>
              <w:lastRenderedPageBreak/>
              <w:t>all adds up to a stealthy, but significant, reshaping of the financial ecosystem.</w:t>
            </w:r>
          </w:p>
          <w:p w:rsidR="00223648" w:rsidRDefault="00223648" w:rsidP="004A3DAC">
            <w:pPr>
              <w:rPr>
                <w:lang w:val="en-US"/>
              </w:rPr>
            </w:pPr>
            <w:r>
              <w:rPr>
                <w:lang w:val="en-US"/>
              </w:rPr>
              <w:t xml:space="preserve">Data on returns are patchy. Odd measures </w:t>
            </w:r>
            <w:proofErr w:type="gramStart"/>
            <w:r>
              <w:rPr>
                <w:lang w:val="en-US"/>
              </w:rPr>
              <w:t>are often used</w:t>
            </w:r>
            <w:proofErr w:type="gramEnd"/>
            <w:r>
              <w:rPr>
                <w:lang w:val="en-US"/>
              </w:rPr>
              <w:t xml:space="preserve"> to gauge performance and disclosure is intermittent. </w:t>
            </w:r>
            <w:proofErr w:type="gramStart"/>
            <w:r>
              <w:rPr>
                <w:lang w:val="en-US"/>
              </w:rPr>
              <w:t>But</w:t>
            </w:r>
            <w:proofErr w:type="gramEnd"/>
            <w:r>
              <w:rPr>
                <w:lang w:val="en-US"/>
              </w:rPr>
              <w:t xml:space="preserve"> there is plenty of reason to believe that private-equity funds have done well in the past decade. Low interest rates have </w:t>
            </w:r>
            <w:proofErr w:type="spellStart"/>
            <w:r>
              <w:rPr>
                <w:lang w:val="en-US"/>
              </w:rPr>
              <w:t>favoured</w:t>
            </w:r>
            <w:proofErr w:type="spellEnd"/>
            <w:r>
              <w:rPr>
                <w:lang w:val="en-US"/>
              </w:rPr>
              <w:t xml:space="preserve"> their debt-heavy business model. Rising asset prices have made it easy to sell for large gains.</w:t>
            </w:r>
          </w:p>
          <w:p w:rsidR="00223648" w:rsidRDefault="00223648" w:rsidP="004A3DAC">
            <w:pPr>
              <w:rPr>
                <w:lang w:val="en-US"/>
              </w:rPr>
            </w:pPr>
          </w:p>
          <w:p w:rsidR="00223648" w:rsidRDefault="00223648" w:rsidP="004A3DAC">
            <w:pPr>
              <w:rPr>
                <w:b/>
                <w:lang w:val="en-US"/>
              </w:rPr>
            </w:pPr>
            <w:r>
              <w:rPr>
                <w:lang w:val="en-US"/>
              </w:rPr>
              <w:t>Mooted tax reforms would have stopped private-equity firms from deducting the interest they pay on debt from their taxable income and forced their manager to pay the personal tax on their investment portfolios (or “carried interest”), rather than the lower capital-gains rate.</w:t>
            </w:r>
          </w:p>
        </w:tc>
        <w:tc>
          <w:tcPr>
            <w:tcW w:w="4673" w:type="dxa"/>
          </w:tcPr>
          <w:p w:rsidR="00223648" w:rsidRDefault="00223648" w:rsidP="004A3DAC">
            <w:pPr>
              <w:rPr>
                <w:b/>
                <w:lang w:val="en-US"/>
              </w:rPr>
            </w:pPr>
          </w:p>
        </w:tc>
      </w:tr>
    </w:tbl>
    <w:p w:rsidR="00E40C18" w:rsidRPr="005652D9" w:rsidRDefault="00E40C18" w:rsidP="005652D9">
      <w:pPr>
        <w:rPr>
          <w:lang w:val="en-US"/>
        </w:rPr>
      </w:pPr>
    </w:p>
    <w:p w:rsidR="005652D9" w:rsidRPr="005652D9" w:rsidRDefault="005652D9" w:rsidP="005652D9">
      <w:pPr>
        <w:rPr>
          <w:lang w:val="en-US"/>
        </w:rPr>
      </w:pPr>
    </w:p>
    <w:p w:rsidR="005652D9" w:rsidRPr="005652D9" w:rsidRDefault="005652D9" w:rsidP="005652D9">
      <w:pPr>
        <w:rPr>
          <w:lang w:val="en-US"/>
        </w:rPr>
      </w:pPr>
    </w:p>
    <w:p w:rsidR="005652D9" w:rsidRPr="005652D9" w:rsidRDefault="005652D9" w:rsidP="005652D9">
      <w:pPr>
        <w:rPr>
          <w:lang w:val="en-US"/>
        </w:rPr>
      </w:pPr>
    </w:p>
    <w:p w:rsidR="005652D9" w:rsidRDefault="005652D9" w:rsidP="005652D9">
      <w:pPr>
        <w:rPr>
          <w:lang w:val="en-US"/>
        </w:rPr>
      </w:pPr>
    </w:p>
    <w:p w:rsidR="005652D9" w:rsidRDefault="005652D9" w:rsidP="005652D9">
      <w:pPr>
        <w:rPr>
          <w:lang w:val="en-US"/>
        </w:rPr>
      </w:pPr>
    </w:p>
    <w:p w:rsidR="007C12DB" w:rsidRPr="005652D9" w:rsidRDefault="007C12DB" w:rsidP="005652D9">
      <w:pPr>
        <w:rPr>
          <w:lang w:val="en-US"/>
        </w:rPr>
      </w:pPr>
      <w:bookmarkStart w:id="0" w:name="_GoBack"/>
      <w:bookmarkEnd w:id="0"/>
    </w:p>
    <w:sectPr w:rsidR="007C12DB" w:rsidRPr="005652D9">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B5E" w:rsidRDefault="00382B5E" w:rsidP="00A078CA">
      <w:r>
        <w:separator/>
      </w:r>
    </w:p>
  </w:endnote>
  <w:endnote w:type="continuationSeparator" w:id="0">
    <w:p w:rsidR="00382B5E" w:rsidRDefault="00382B5E" w:rsidP="00A0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F07" w:rsidRDefault="00A50F07" w:rsidP="00A50F07">
    <w:pPr>
      <w:pStyle w:val="ab"/>
    </w:pPr>
  </w:p>
  <w:p w:rsidR="00A50F07" w:rsidRDefault="00A50F07" w:rsidP="00A50F07"/>
  <w:p w:rsidR="00A50F07" w:rsidRDefault="00A50F07" w:rsidP="00A50F07">
    <w:pPr>
      <w:pStyle w:val="ad"/>
    </w:pPr>
  </w:p>
  <w:p w:rsidR="00A50F07" w:rsidRDefault="00A50F07" w:rsidP="00A50F07"/>
  <w:p w:rsidR="00A50F07" w:rsidRPr="00A50F07" w:rsidRDefault="00A50F07" w:rsidP="00A50F07">
    <w:pPr>
      <w:pStyle w:val="ad"/>
      <w:rPr>
        <w:lang w:val="en-US"/>
      </w:rPr>
    </w:pPr>
    <w:r>
      <w:rPr>
        <w:lang w:val="en-US"/>
      </w:rPr>
      <w:t>English</w:t>
    </w:r>
    <w:r>
      <w:rPr>
        <w:lang w:val="en-US"/>
      </w:rPr>
      <w:tab/>
      <w:t xml:space="preserve">                                                                                                                   </w:t>
    </w:r>
    <w:r w:rsidR="00A500E9">
      <w:rPr>
        <w:lang w:val="en-US"/>
      </w:rPr>
      <w:t>economy-</w:t>
    </w:r>
    <w:proofErr w:type="spellStart"/>
    <w:r w:rsidR="00A500E9">
      <w:rPr>
        <w:lang w:val="en-US"/>
      </w:rPr>
      <w:t>publ</w:t>
    </w:r>
    <w:proofErr w:type="spellEnd"/>
    <w:r>
      <w:rPr>
        <w:lang w:val="en-US"/>
      </w:rPr>
      <w:t xml:space="preserve"> </w:t>
    </w:r>
  </w:p>
  <w:p w:rsidR="00A50F07" w:rsidRDefault="00A50F0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B5E" w:rsidRDefault="00382B5E" w:rsidP="00A078CA">
      <w:r>
        <w:separator/>
      </w:r>
    </w:p>
  </w:footnote>
  <w:footnote w:type="continuationSeparator" w:id="0">
    <w:p w:rsidR="00382B5E" w:rsidRDefault="00382B5E" w:rsidP="00A0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CA" w:rsidRPr="00A078CA" w:rsidRDefault="005652D9" w:rsidP="00A078CA">
    <w:pPr>
      <w:pStyle w:val="ab"/>
    </w:pPr>
    <w:r w:rsidRPr="00431A66">
      <w:rPr>
        <w:noProof/>
      </w:rPr>
      <w:drawing>
        <wp:inline distT="0" distB="0" distL="0" distR="0">
          <wp:extent cx="1257300" cy="752475"/>
          <wp:effectExtent l="0" t="0" r="0" b="9525"/>
          <wp:docPr id="1" name="Рисунок 1" descr="Janus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anus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noFill/>
                  <a:ln>
                    <a:noFill/>
                  </a:ln>
                </pic:spPr>
              </pic:pic>
            </a:graphicData>
          </a:graphic>
        </wp:inline>
      </w:drawing>
    </w:r>
    <w:r w:rsidR="00A078CA" w:rsidRPr="00A078CA">
      <w:tab/>
    </w:r>
    <w:r w:rsidR="00A078CA" w:rsidRPr="00A078CA">
      <w:tab/>
    </w:r>
    <w:r w:rsidR="00A078CA" w:rsidRPr="005652D9">
      <w:rPr>
        <w:sz w:val="28"/>
        <w:szCs w:val="28"/>
        <w:lang w:val="en-US"/>
      </w:rPr>
      <w:t>Trial</w:t>
    </w:r>
    <w:r w:rsidR="00A078CA" w:rsidRPr="005652D9">
      <w:rPr>
        <w:sz w:val="28"/>
        <w:szCs w:val="28"/>
      </w:rPr>
      <w:t xml:space="preserve"> </w:t>
    </w:r>
    <w:r w:rsidR="00A078CA" w:rsidRPr="005652D9">
      <w:rPr>
        <w:sz w:val="28"/>
        <w:szCs w:val="28"/>
        <w:lang w:val="en-US"/>
      </w:rPr>
      <w:t>Translation</w:t>
    </w:r>
  </w:p>
  <w:p w:rsidR="00A078CA" w:rsidRDefault="00A078C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DA9"/>
    <w:multiLevelType w:val="hybridMultilevel"/>
    <w:tmpl w:val="C3926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82"/>
    <w:rsid w:val="00024DA9"/>
    <w:rsid w:val="00223648"/>
    <w:rsid w:val="0028588C"/>
    <w:rsid w:val="003238E7"/>
    <w:rsid w:val="00382B5E"/>
    <w:rsid w:val="005652D9"/>
    <w:rsid w:val="007C12DB"/>
    <w:rsid w:val="008A5482"/>
    <w:rsid w:val="009A5E9C"/>
    <w:rsid w:val="009F2A16"/>
    <w:rsid w:val="00A078CA"/>
    <w:rsid w:val="00A500E9"/>
    <w:rsid w:val="00A50F07"/>
    <w:rsid w:val="00AF2236"/>
    <w:rsid w:val="00E40C18"/>
    <w:rsid w:val="00E44F1F"/>
    <w:rsid w:val="00F9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5309"/>
  <w15:docId w15:val="{6C70EDE5-0AD4-4273-AE8C-75528E9C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88C"/>
    <w:rPr>
      <w:sz w:val="24"/>
      <w:szCs w:val="24"/>
      <w:lang w:eastAsia="ru-RU"/>
    </w:rPr>
  </w:style>
  <w:style w:type="paragraph" w:styleId="1">
    <w:name w:val="heading 1"/>
    <w:basedOn w:val="a"/>
    <w:next w:val="a"/>
    <w:link w:val="10"/>
    <w:qFormat/>
    <w:rsid w:val="0028588C"/>
    <w:pPr>
      <w:spacing w:before="240" w:after="240"/>
      <w:outlineLvl w:val="0"/>
    </w:pPr>
    <w:rPr>
      <w:rFonts w:ascii="Verdana" w:hAnsi="Verdana" w:cs="Verdana"/>
      <w:b/>
      <w:bCs/>
      <w:color w:val="000000"/>
      <w:sz w:val="36"/>
      <w:szCs w:val="36"/>
    </w:rPr>
  </w:style>
  <w:style w:type="paragraph" w:styleId="2">
    <w:name w:val="heading 2"/>
    <w:basedOn w:val="a"/>
    <w:next w:val="a"/>
    <w:link w:val="20"/>
    <w:semiHidden/>
    <w:unhideWhenUsed/>
    <w:qFormat/>
    <w:rsid w:val="005652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28588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8588C"/>
    <w:rPr>
      <w:rFonts w:ascii="Verdana" w:hAnsi="Verdana" w:cs="Verdana"/>
      <w:b/>
      <w:bCs/>
      <w:color w:val="000000"/>
      <w:sz w:val="36"/>
      <w:szCs w:val="36"/>
      <w:lang w:eastAsia="ru-RU"/>
    </w:rPr>
  </w:style>
  <w:style w:type="character" w:customStyle="1" w:styleId="30">
    <w:name w:val="Заголовок 3 Знак"/>
    <w:basedOn w:val="a0"/>
    <w:link w:val="3"/>
    <w:rsid w:val="0028588C"/>
    <w:rPr>
      <w:b/>
      <w:bCs/>
      <w:sz w:val="27"/>
      <w:szCs w:val="27"/>
      <w:lang w:eastAsia="ru-RU"/>
    </w:rPr>
  </w:style>
  <w:style w:type="paragraph" w:styleId="a3">
    <w:name w:val="Title"/>
    <w:basedOn w:val="a"/>
    <w:link w:val="a4"/>
    <w:qFormat/>
    <w:rsid w:val="0028588C"/>
    <w:pPr>
      <w:widowControl w:val="0"/>
      <w:suppressAutoHyphens/>
      <w:autoSpaceDE w:val="0"/>
      <w:spacing w:before="240" w:after="60"/>
      <w:jc w:val="center"/>
      <w:outlineLvl w:val="0"/>
    </w:pPr>
    <w:rPr>
      <w:rFonts w:ascii="Arial" w:hAnsi="Arial" w:cs="Arial"/>
      <w:b/>
      <w:bCs/>
      <w:color w:val="000000"/>
      <w:kern w:val="28"/>
      <w:sz w:val="32"/>
      <w:szCs w:val="32"/>
      <w:lang w:val="en-US" w:eastAsia="en-US" w:bidi="en-US"/>
    </w:rPr>
  </w:style>
  <w:style w:type="character" w:customStyle="1" w:styleId="a4">
    <w:name w:val="Заголовок Знак"/>
    <w:link w:val="a3"/>
    <w:rsid w:val="0028588C"/>
    <w:rPr>
      <w:rFonts w:ascii="Arial" w:hAnsi="Arial" w:cs="Arial"/>
      <w:b/>
      <w:bCs/>
      <w:color w:val="000000"/>
      <w:kern w:val="28"/>
      <w:sz w:val="32"/>
      <w:szCs w:val="32"/>
      <w:lang w:val="en-US" w:bidi="en-US"/>
    </w:rPr>
  </w:style>
  <w:style w:type="character" w:styleId="a5">
    <w:name w:val="Strong"/>
    <w:uiPriority w:val="22"/>
    <w:qFormat/>
    <w:rsid w:val="0028588C"/>
    <w:rPr>
      <w:b/>
      <w:bCs/>
    </w:rPr>
  </w:style>
  <w:style w:type="character" w:styleId="a6">
    <w:name w:val="Emphasis"/>
    <w:uiPriority w:val="20"/>
    <w:qFormat/>
    <w:rsid w:val="0028588C"/>
    <w:rPr>
      <w:i/>
      <w:iCs/>
    </w:rPr>
  </w:style>
  <w:style w:type="paragraph" w:styleId="a7">
    <w:name w:val="List Paragraph"/>
    <w:basedOn w:val="a"/>
    <w:link w:val="a8"/>
    <w:uiPriority w:val="99"/>
    <w:qFormat/>
    <w:rsid w:val="0028588C"/>
    <w:pPr>
      <w:ind w:left="708"/>
    </w:pPr>
  </w:style>
  <w:style w:type="character" w:styleId="a9">
    <w:name w:val="Hyperlink"/>
    <w:basedOn w:val="a0"/>
    <w:uiPriority w:val="99"/>
    <w:unhideWhenUsed/>
    <w:rsid w:val="007C12DB"/>
    <w:rPr>
      <w:color w:val="0000FF" w:themeColor="hyperlink"/>
      <w:u w:val="single"/>
    </w:rPr>
  </w:style>
  <w:style w:type="character" w:styleId="aa">
    <w:name w:val="FollowedHyperlink"/>
    <w:basedOn w:val="a0"/>
    <w:uiPriority w:val="99"/>
    <w:semiHidden/>
    <w:unhideWhenUsed/>
    <w:rsid w:val="009A5E9C"/>
    <w:rPr>
      <w:color w:val="800080" w:themeColor="followedHyperlink"/>
      <w:u w:val="single"/>
    </w:rPr>
  </w:style>
  <w:style w:type="paragraph" w:styleId="ab">
    <w:name w:val="header"/>
    <w:basedOn w:val="a"/>
    <w:link w:val="ac"/>
    <w:unhideWhenUsed/>
    <w:rsid w:val="00A078CA"/>
    <w:pPr>
      <w:tabs>
        <w:tab w:val="center" w:pos="4677"/>
        <w:tab w:val="right" w:pos="9355"/>
      </w:tabs>
    </w:pPr>
  </w:style>
  <w:style w:type="character" w:customStyle="1" w:styleId="ac">
    <w:name w:val="Верхний колонтитул Знак"/>
    <w:basedOn w:val="a0"/>
    <w:link w:val="ab"/>
    <w:rsid w:val="00A078CA"/>
    <w:rPr>
      <w:sz w:val="24"/>
      <w:szCs w:val="24"/>
      <w:lang w:eastAsia="ru-RU"/>
    </w:rPr>
  </w:style>
  <w:style w:type="paragraph" w:styleId="ad">
    <w:name w:val="footer"/>
    <w:basedOn w:val="a"/>
    <w:link w:val="ae"/>
    <w:unhideWhenUsed/>
    <w:rsid w:val="00A078CA"/>
    <w:pPr>
      <w:tabs>
        <w:tab w:val="center" w:pos="4677"/>
        <w:tab w:val="right" w:pos="9355"/>
      </w:tabs>
    </w:pPr>
  </w:style>
  <w:style w:type="character" w:customStyle="1" w:styleId="ae">
    <w:name w:val="Нижний колонтитул Знак"/>
    <w:basedOn w:val="a0"/>
    <w:link w:val="ad"/>
    <w:uiPriority w:val="99"/>
    <w:rsid w:val="00A078CA"/>
    <w:rPr>
      <w:sz w:val="24"/>
      <w:szCs w:val="24"/>
      <w:lang w:eastAsia="ru-RU"/>
    </w:rPr>
  </w:style>
  <w:style w:type="character" w:customStyle="1" w:styleId="20">
    <w:name w:val="Заголовок 2 Знак"/>
    <w:basedOn w:val="a0"/>
    <w:link w:val="2"/>
    <w:semiHidden/>
    <w:rsid w:val="005652D9"/>
    <w:rPr>
      <w:rFonts w:asciiTheme="majorHAnsi" w:eastAsiaTheme="majorEastAsia" w:hAnsiTheme="majorHAnsi" w:cstheme="majorBidi"/>
      <w:color w:val="365F91" w:themeColor="accent1" w:themeShade="BF"/>
      <w:sz w:val="26"/>
      <w:szCs w:val="26"/>
      <w:lang w:eastAsia="ru-RU"/>
    </w:rPr>
  </w:style>
  <w:style w:type="character" w:customStyle="1" w:styleId="a8">
    <w:name w:val="Абзац списка Знак"/>
    <w:basedOn w:val="a0"/>
    <w:link w:val="a7"/>
    <w:uiPriority w:val="99"/>
    <w:rsid w:val="00E40C18"/>
    <w:rPr>
      <w:sz w:val="24"/>
      <w:szCs w:val="24"/>
      <w:lang w:eastAsia="ru-RU"/>
    </w:rPr>
  </w:style>
  <w:style w:type="table" w:styleId="af">
    <w:name w:val="Table Grid"/>
    <w:basedOn w:val="a1"/>
    <w:uiPriority w:val="39"/>
    <w:rsid w:val="00E40C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2019-10-16T12:32:00Z</dcterms:created>
  <dcterms:modified xsi:type="dcterms:W3CDTF">2019-10-16T12:41:00Z</dcterms:modified>
</cp:coreProperties>
</file>