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D9" w:rsidRDefault="005652D9" w:rsidP="00A078CA">
      <w:pPr>
        <w:rPr>
          <w:rFonts w:cs="Arial"/>
          <w:b/>
          <w:noProof/>
          <w:snapToGrid w:val="0"/>
        </w:rPr>
      </w:pPr>
    </w:p>
    <w:p w:rsidR="00A078CA" w:rsidRPr="00DA6601" w:rsidRDefault="00A078CA" w:rsidP="00A078CA">
      <w:pPr>
        <w:rPr>
          <w:rFonts w:cs="Arial"/>
          <w:b/>
          <w:noProof/>
          <w:snapToGrid w:val="0"/>
        </w:rPr>
      </w:pPr>
      <w:r>
        <w:rPr>
          <w:rFonts w:cs="Arial"/>
          <w:b/>
          <w:noProof/>
          <w:snapToGrid w:val="0"/>
        </w:rPr>
        <w:t>Студент ФИО:</w:t>
      </w:r>
    </w:p>
    <w:p w:rsidR="00A078CA" w:rsidRPr="00DA6601" w:rsidRDefault="00A078CA" w:rsidP="00A078CA">
      <w:pPr>
        <w:rPr>
          <w:rFonts w:cs="Arial"/>
          <w:b/>
          <w:snapToGrid w:val="0"/>
        </w:rPr>
      </w:pPr>
      <w:r w:rsidRPr="00DA6601">
        <w:rPr>
          <w:rFonts w:cs="Arial"/>
          <w:b/>
          <w:snapToGrid w:val="0"/>
        </w:rPr>
        <w:t>Телефон:</w:t>
      </w:r>
      <w:bookmarkStart w:id="0" w:name="_GoBack"/>
      <w:bookmarkEnd w:id="0"/>
    </w:p>
    <w:p w:rsidR="00A078CA" w:rsidRDefault="00A078CA" w:rsidP="00A078CA">
      <w:pPr>
        <w:rPr>
          <w:rFonts w:cs="Arial"/>
          <w:b/>
          <w:snapToGrid w:val="0"/>
        </w:rPr>
      </w:pPr>
      <w:r w:rsidRPr="00DA6601">
        <w:rPr>
          <w:rFonts w:cs="Arial"/>
          <w:b/>
          <w:snapToGrid w:val="0"/>
          <w:lang w:val="en-US"/>
        </w:rPr>
        <w:t>E</w:t>
      </w:r>
      <w:r w:rsidRPr="00DA6601">
        <w:rPr>
          <w:rFonts w:cs="Arial"/>
          <w:b/>
          <w:snapToGrid w:val="0"/>
        </w:rPr>
        <w:t>-</w:t>
      </w:r>
      <w:r w:rsidRPr="00DA6601">
        <w:rPr>
          <w:rFonts w:cs="Arial"/>
          <w:b/>
          <w:snapToGrid w:val="0"/>
          <w:lang w:val="en-US"/>
        </w:rPr>
        <w:t>mail</w:t>
      </w:r>
      <w:r w:rsidRPr="00DA6601">
        <w:rPr>
          <w:rFonts w:cs="Arial"/>
          <w:b/>
          <w:snapToGrid w:val="0"/>
        </w:rPr>
        <w:t>:</w:t>
      </w:r>
    </w:p>
    <w:p w:rsidR="005652D9" w:rsidRDefault="005652D9" w:rsidP="00A078CA">
      <w:pPr>
        <w:rPr>
          <w:rFonts w:cs="Arial"/>
          <w:b/>
          <w:snapToGrid w:val="0"/>
        </w:rPr>
      </w:pPr>
    </w:p>
    <w:p w:rsidR="005652D9" w:rsidRPr="006F1008" w:rsidRDefault="005652D9" w:rsidP="005652D9">
      <w:pPr>
        <w:rPr>
          <w:rFonts w:cs="Arial"/>
          <w:b/>
          <w:noProof/>
          <w:snapToGrid w:val="0"/>
        </w:rPr>
      </w:pPr>
      <w:r w:rsidRPr="00DA6601">
        <w:rPr>
          <w:rFonts w:cs="Arial"/>
          <w:b/>
          <w:noProof/>
          <w:snapToGrid w:val="0"/>
        </w:rPr>
        <w:t xml:space="preserve">Языковая пара: </w:t>
      </w:r>
      <w:r>
        <w:rPr>
          <w:rFonts w:cs="Arial"/>
          <w:b/>
          <w:noProof/>
          <w:snapToGrid w:val="0"/>
        </w:rPr>
        <w:t>английский</w:t>
      </w:r>
      <w:r w:rsidRPr="00FA667A">
        <w:rPr>
          <w:rFonts w:cs="Arial"/>
          <w:b/>
          <w:noProof/>
          <w:snapToGrid w:val="0"/>
        </w:rPr>
        <w:t>-&gt;</w:t>
      </w:r>
      <w:r>
        <w:rPr>
          <w:rFonts w:cs="Arial"/>
          <w:b/>
          <w:noProof/>
          <w:snapToGrid w:val="0"/>
        </w:rPr>
        <w:t>русский</w:t>
      </w:r>
    </w:p>
    <w:p w:rsidR="005652D9" w:rsidRPr="004D1CD4" w:rsidRDefault="005652D9" w:rsidP="005652D9">
      <w:pPr>
        <w:rPr>
          <w:rFonts w:cs="Arial"/>
          <w:b/>
          <w:noProof/>
          <w:snapToGrid w:val="0"/>
        </w:rPr>
      </w:pPr>
      <w:r w:rsidRPr="00DA6601">
        <w:rPr>
          <w:rFonts w:cs="Arial"/>
          <w:b/>
          <w:noProof/>
          <w:snapToGrid w:val="0"/>
        </w:rPr>
        <w:t>Предметная область:</w:t>
      </w:r>
      <w:r w:rsidR="00223648">
        <w:rPr>
          <w:rFonts w:cs="Arial"/>
          <w:b/>
          <w:noProof/>
          <w:snapToGrid w:val="0"/>
        </w:rPr>
        <w:t xml:space="preserve"> </w:t>
      </w:r>
      <w:r w:rsidR="0018689F">
        <w:rPr>
          <w:rFonts w:cs="Arial"/>
          <w:b/>
          <w:noProof/>
          <w:snapToGrid w:val="0"/>
        </w:rPr>
        <w:t>экомика-финансы</w:t>
      </w:r>
    </w:p>
    <w:p w:rsidR="005652D9" w:rsidRDefault="005652D9" w:rsidP="00A078CA">
      <w:pPr>
        <w:rPr>
          <w:rFonts w:cs="Arial"/>
          <w:b/>
          <w:snapToGrid w:val="0"/>
        </w:rPr>
      </w:pPr>
    </w:p>
    <w:p w:rsidR="005652D9" w:rsidRPr="00E40C18" w:rsidRDefault="005652D9" w:rsidP="005652D9">
      <w:pPr>
        <w:rPr>
          <w:rFonts w:cs="Arial"/>
          <w:b/>
          <w:noProof/>
          <w:snapToGrid w:val="0"/>
          <w:lang w:val="en-US"/>
        </w:rPr>
      </w:pPr>
      <w:r w:rsidRPr="009F2A16">
        <w:rPr>
          <w:rFonts w:cs="Arial"/>
          <w:b/>
          <w:noProof/>
          <w:snapToGrid w:val="0"/>
        </w:rPr>
        <w:t>Тест</w:t>
      </w:r>
      <w:r w:rsidRPr="00E40C18">
        <w:rPr>
          <w:rFonts w:cs="Arial"/>
          <w:b/>
          <w:noProof/>
          <w:snapToGrid w:val="0"/>
          <w:lang w:val="en-US"/>
        </w:rPr>
        <w:t xml:space="preserve"> </w:t>
      </w:r>
      <w:r w:rsidRPr="009F2A16">
        <w:rPr>
          <w:rFonts w:cs="Arial"/>
          <w:b/>
          <w:noProof/>
          <w:snapToGrid w:val="0"/>
        </w:rPr>
        <w:t>не</w:t>
      </w:r>
      <w:r w:rsidRPr="00E40C18">
        <w:rPr>
          <w:rFonts w:cs="Arial"/>
          <w:b/>
          <w:noProof/>
          <w:snapToGrid w:val="0"/>
          <w:lang w:val="en-US"/>
        </w:rPr>
        <w:t xml:space="preserve"> </w:t>
      </w:r>
      <w:r w:rsidRPr="009F2A16">
        <w:rPr>
          <w:rFonts w:cs="Arial"/>
          <w:b/>
          <w:noProof/>
          <w:snapToGrid w:val="0"/>
        </w:rPr>
        <w:t>рецензируется</w:t>
      </w:r>
      <w:r w:rsidRPr="00E40C18">
        <w:rPr>
          <w:rFonts w:cs="Arial"/>
          <w:b/>
          <w:noProof/>
          <w:snapToGrid w:val="0"/>
          <w:lang w:val="en-US"/>
        </w:rPr>
        <w:t xml:space="preserve">. </w:t>
      </w:r>
    </w:p>
    <w:p w:rsidR="005652D9" w:rsidRPr="00E40C18" w:rsidRDefault="005652D9" w:rsidP="005652D9">
      <w:pPr>
        <w:rPr>
          <w:b/>
          <w:noProof/>
          <w:snapToGrid w:val="0"/>
          <w:lang w:val="en-US"/>
        </w:rPr>
      </w:pPr>
    </w:p>
    <w:p w:rsidR="005652D9" w:rsidRPr="009F2A16" w:rsidRDefault="005652D9" w:rsidP="005652D9">
      <w:pPr>
        <w:pStyle w:val="2"/>
        <w:jc w:val="center"/>
        <w:rPr>
          <w:b/>
          <w:color w:val="auto"/>
          <w:lang w:val="en-US"/>
        </w:rPr>
      </w:pPr>
      <w:r w:rsidRPr="009F2A16">
        <w:rPr>
          <w:b/>
          <w:color w:val="auto"/>
        </w:rPr>
        <w:t>Тест</w:t>
      </w:r>
    </w:p>
    <w:p w:rsidR="007C12DB" w:rsidRDefault="007C12DB" w:rsidP="00024DA9">
      <w:pPr>
        <w:rPr>
          <w:lang w:val="en-US"/>
        </w:rPr>
      </w:pPr>
    </w:p>
    <w:p w:rsidR="005652D9" w:rsidRDefault="005652D9" w:rsidP="00024DA9">
      <w:pPr>
        <w:rPr>
          <w:lang w:val="en-US"/>
        </w:rPr>
      </w:pPr>
    </w:p>
    <w:p w:rsidR="005652D9" w:rsidRDefault="005652D9" w:rsidP="005652D9">
      <w:pPr>
        <w:rPr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689F" w:rsidRPr="0018689F" w:rsidTr="004A3DAC">
        <w:tc>
          <w:tcPr>
            <w:tcW w:w="4672" w:type="dxa"/>
          </w:tcPr>
          <w:p w:rsidR="0018689F" w:rsidRPr="001B3A2F" w:rsidRDefault="0018689F" w:rsidP="004A3DAC">
            <w:pPr>
              <w:jc w:val="both"/>
              <w:rPr>
                <w:rFonts w:ascii="Times New Roman" w:eastAsia="Times New Roman" w:hAnsi="Times New Roman" w:cs="Times New Roman"/>
                <w:color w:val="16ACCE"/>
                <w:shd w:val="clear" w:color="auto" w:fill="FFFFFF"/>
              </w:rPr>
            </w:pPr>
            <w:r w:rsidRPr="001B3A2F">
              <w:rPr>
                <w:rFonts w:ascii="Times New Roman" w:eastAsia="Times New Roman" w:hAnsi="Times New Roman" w:cs="Times New Roman"/>
              </w:rPr>
              <w:fldChar w:fldCharType="begin"/>
            </w:r>
            <w:r w:rsidRPr="001B3A2F">
              <w:rPr>
                <w:rFonts w:ascii="Times New Roman" w:eastAsia="Times New Roman" w:hAnsi="Times New Roman" w:cs="Times New Roman"/>
              </w:rPr>
              <w:instrText xml:space="preserve"> HYPERLINK "https://www.ifrsbox.com/cash-flow-projections-ias-36/" </w:instrText>
            </w:r>
            <w:r w:rsidRPr="001B3A2F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18689F" w:rsidRPr="0018689F" w:rsidRDefault="0018689F" w:rsidP="004A3DAC">
            <w:pPr>
              <w:spacing w:before="240" w:after="1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3F3F3F"/>
                <w:kern w:val="36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b/>
                <w:bCs/>
                <w:color w:val="3F3F3F"/>
                <w:kern w:val="36"/>
                <w:shd w:val="clear" w:color="auto" w:fill="FFFFFF"/>
                <w:lang w:val="en-US"/>
              </w:rPr>
              <w:t>How to Make Cash Flow Projections for Impairment Testing under IAS 36</w:t>
            </w:r>
          </w:p>
          <w:p w:rsidR="0018689F" w:rsidRPr="0018689F" w:rsidRDefault="0018689F" w:rsidP="004A3DA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B3A2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18689F" w:rsidRPr="0018689F" w:rsidRDefault="0018689F" w:rsidP="004A3DAC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Impairment tests are one of the most judgmental areas in IFRS.</w:t>
            </w:r>
            <w:r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 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It is all about estimating, judging, evaluating and forecasting.</w:t>
            </w:r>
            <w:r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 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Sometimes it is almost like fortune telling, </w:t>
            </w:r>
            <w:proofErr w:type="gramStart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isn’t</w:t>
            </w:r>
            <w:proofErr w:type="gramEnd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 it?</w:t>
            </w:r>
            <w:r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 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However, digging deeper into the assumptions and numbers can give different results to find too unrealistic assumptions, wrong discount </w:t>
            </w:r>
            <w:proofErr w:type="gramStart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rates,</w:t>
            </w:r>
            <w:proofErr w:type="gramEnd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 incorrect items included in the cash flow projections, etc.</w:t>
            </w:r>
          </w:p>
          <w:p w:rsidR="0018689F" w:rsidRPr="0018689F" w:rsidRDefault="0018689F" w:rsidP="004A3DAC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C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ash flow projections are crucial in the impairment testing for two reasons:</w:t>
            </w:r>
          </w:p>
          <w:p w:rsidR="0018689F" w:rsidRPr="0018689F" w:rsidRDefault="0018689F" w:rsidP="001868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They are the basis for determining the </w:t>
            </w:r>
            <w:proofErr w:type="gramStart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asset’s</w:t>
            </w:r>
            <w:proofErr w:type="gramEnd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 or cash generating unit’s (“CGU”)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value in use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.</w:t>
            </w:r>
          </w:p>
          <w:p w:rsidR="0018689F" w:rsidRPr="0018689F" w:rsidRDefault="0018689F" w:rsidP="0018689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When </w:t>
            </w:r>
            <w:proofErr w:type="gramStart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there’s</w:t>
            </w:r>
            <w:proofErr w:type="gramEnd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 not enough market data, cash flow projections are the main input into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fair value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calculation.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br/>
            </w:r>
          </w:p>
          <w:p w:rsidR="0018689F" w:rsidRPr="0018689F" w:rsidRDefault="0018689F" w:rsidP="004A3DAC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The standard IAS 36 (article 33) gives the basic rules to follow when establishing your 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lastRenderedPageBreak/>
              <w:t>cash flow projections for the impairment testing:</w:t>
            </w:r>
          </w:p>
          <w:p w:rsidR="0018689F" w:rsidRPr="0018689F" w:rsidRDefault="0018689F" w:rsidP="0018689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Use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reasonable and supportable assumptions 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as a basis for your cash flow projections. They must reflect management’s estimate of economic conditions over remaining useful life of the asset while greater importance </w:t>
            </w:r>
            <w:proofErr w:type="gramStart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is given</w:t>
            </w:r>
            <w:proofErr w:type="gramEnd"/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 xml:space="preserve"> to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external evidence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.</w:t>
            </w:r>
          </w:p>
          <w:p w:rsidR="0018689F" w:rsidRPr="0018689F" w:rsidRDefault="0018689F" w:rsidP="0018689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Use the most recent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financial budgets or forecasts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approved by the management, while:</w:t>
            </w:r>
          </w:p>
          <w:p w:rsidR="0018689F" w:rsidRPr="0018689F" w:rsidRDefault="0018689F" w:rsidP="0018689F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Exclude future cash flows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from restructuring or improving or enhancing asset’s performance;</w:t>
            </w:r>
          </w:p>
          <w:p w:rsidR="0018689F" w:rsidRPr="0018689F" w:rsidRDefault="0018689F" w:rsidP="0018689F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Cover a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maximum of 5 years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, unless you can justify using longer period.</w:t>
            </w:r>
          </w:p>
          <w:p w:rsidR="0018689F" w:rsidRPr="0018689F" w:rsidRDefault="0018689F" w:rsidP="004A3DAC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The main ingredient in preparing your cash flow projections is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common sense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.</w:t>
            </w:r>
          </w:p>
          <w:p w:rsidR="0018689F" w:rsidRPr="0018689F" w:rsidRDefault="0018689F" w:rsidP="004A3DAC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Always bear in mind that your cash flows must be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reasonable and supportable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.</w:t>
            </w:r>
          </w:p>
          <w:p w:rsidR="0018689F" w:rsidRPr="0018689F" w:rsidRDefault="0018689F" w:rsidP="004A3DAC">
            <w:pPr>
              <w:shd w:val="clear" w:color="auto" w:fill="FFFFFF"/>
              <w:spacing w:after="225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Here are a few tips to make it happen:</w:t>
            </w:r>
          </w:p>
          <w:p w:rsidR="0018689F" w:rsidRPr="0018689F" w:rsidRDefault="0018689F" w:rsidP="0018689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Use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approved budgets and forecasts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.</w:t>
            </w:r>
          </w:p>
          <w:p w:rsidR="0018689F" w:rsidRPr="0018689F" w:rsidRDefault="0018689F" w:rsidP="0018689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Put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great importance on external information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 xml:space="preserve"> 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(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industry reports, experts’ valuations, forecasts about economy</w:t>
            </w:r>
            <w:r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).</w:t>
            </w:r>
          </w:p>
          <w:p w:rsidR="0018689F" w:rsidRPr="0018689F" w:rsidRDefault="0018689F" w:rsidP="0018689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F3F3F"/>
                <w:lang w:val="en-US"/>
              </w:rPr>
            </w:pP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Always </w:t>
            </w:r>
            <w:r w:rsidRPr="00186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lang w:val="en-US"/>
              </w:rPr>
              <w:t>check your forecasts to market data</w:t>
            </w:r>
            <w:r w:rsidRPr="0018689F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. </w:t>
            </w:r>
          </w:p>
          <w:p w:rsidR="0018689F" w:rsidRPr="0018689F" w:rsidRDefault="0018689F" w:rsidP="004A3DA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18689F" w:rsidRPr="0018689F" w:rsidRDefault="0018689F" w:rsidP="004A3DA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E40C18" w:rsidRPr="005652D9" w:rsidRDefault="00E40C18" w:rsidP="005652D9">
      <w:pPr>
        <w:rPr>
          <w:lang w:val="en-US"/>
        </w:rPr>
      </w:pPr>
    </w:p>
    <w:p w:rsidR="005652D9" w:rsidRPr="005652D9" w:rsidRDefault="005652D9" w:rsidP="005652D9">
      <w:pPr>
        <w:rPr>
          <w:lang w:val="en-US"/>
        </w:rPr>
      </w:pPr>
    </w:p>
    <w:p w:rsidR="005652D9" w:rsidRPr="005652D9" w:rsidRDefault="005652D9" w:rsidP="005652D9">
      <w:pPr>
        <w:rPr>
          <w:lang w:val="en-US"/>
        </w:rPr>
      </w:pPr>
    </w:p>
    <w:p w:rsidR="005652D9" w:rsidRPr="005652D9" w:rsidRDefault="005652D9" w:rsidP="005652D9">
      <w:pPr>
        <w:rPr>
          <w:lang w:val="en-US"/>
        </w:rPr>
      </w:pPr>
    </w:p>
    <w:p w:rsidR="005652D9" w:rsidRDefault="005652D9" w:rsidP="005652D9">
      <w:pPr>
        <w:rPr>
          <w:lang w:val="en-US"/>
        </w:rPr>
      </w:pPr>
    </w:p>
    <w:p w:rsidR="005652D9" w:rsidRDefault="005652D9" w:rsidP="005652D9">
      <w:pPr>
        <w:rPr>
          <w:lang w:val="en-US"/>
        </w:rPr>
      </w:pPr>
    </w:p>
    <w:p w:rsidR="007C12DB" w:rsidRPr="005652D9" w:rsidRDefault="007C12DB" w:rsidP="005652D9">
      <w:pPr>
        <w:rPr>
          <w:lang w:val="en-US"/>
        </w:rPr>
      </w:pPr>
    </w:p>
    <w:sectPr w:rsidR="007C12DB" w:rsidRPr="005652D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56" w:rsidRDefault="001D5556" w:rsidP="00A078CA">
      <w:r>
        <w:separator/>
      </w:r>
    </w:p>
  </w:endnote>
  <w:endnote w:type="continuationSeparator" w:id="0">
    <w:p w:rsidR="001D5556" w:rsidRDefault="001D5556" w:rsidP="00A0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07" w:rsidRDefault="00A50F07" w:rsidP="00A50F07">
    <w:pPr>
      <w:pStyle w:val="ab"/>
    </w:pPr>
  </w:p>
  <w:p w:rsidR="00A50F07" w:rsidRDefault="00A50F07" w:rsidP="00A50F07"/>
  <w:p w:rsidR="00A50F07" w:rsidRDefault="00A50F07" w:rsidP="00A50F07">
    <w:pPr>
      <w:pStyle w:val="ad"/>
    </w:pPr>
  </w:p>
  <w:p w:rsidR="00A50F07" w:rsidRDefault="00A50F07" w:rsidP="00A50F07"/>
  <w:p w:rsidR="00A50F07" w:rsidRPr="00A50F07" w:rsidRDefault="00A50F07" w:rsidP="00A50F07">
    <w:pPr>
      <w:pStyle w:val="ad"/>
      <w:rPr>
        <w:lang w:val="en-US"/>
      </w:rPr>
    </w:pPr>
    <w:r>
      <w:rPr>
        <w:lang w:val="en-US"/>
      </w:rPr>
      <w:t>English</w:t>
    </w:r>
    <w:r>
      <w:rPr>
        <w:lang w:val="en-US"/>
      </w:rPr>
      <w:tab/>
      <w:t xml:space="preserve">                                                                                                                   </w:t>
    </w:r>
    <w:r w:rsidR="0018689F">
      <w:rPr>
        <w:lang w:val="en-US"/>
      </w:rPr>
      <w:t>economy</w:t>
    </w:r>
    <w:r>
      <w:rPr>
        <w:lang w:val="en-US"/>
      </w:rPr>
      <w:t xml:space="preserve"> </w:t>
    </w:r>
  </w:p>
  <w:p w:rsidR="00A50F07" w:rsidRDefault="00A50F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56" w:rsidRDefault="001D5556" w:rsidP="00A078CA">
      <w:r>
        <w:separator/>
      </w:r>
    </w:p>
  </w:footnote>
  <w:footnote w:type="continuationSeparator" w:id="0">
    <w:p w:rsidR="001D5556" w:rsidRDefault="001D5556" w:rsidP="00A0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CA" w:rsidRPr="00A078CA" w:rsidRDefault="005652D9" w:rsidP="00A078CA">
    <w:pPr>
      <w:pStyle w:val="ab"/>
    </w:pPr>
    <w:r w:rsidRPr="00431A66">
      <w:rPr>
        <w:noProof/>
      </w:rPr>
      <w:drawing>
        <wp:inline distT="0" distB="0" distL="0" distR="0">
          <wp:extent cx="1145540" cy="685588"/>
          <wp:effectExtent l="0" t="0" r="0" b="635"/>
          <wp:docPr id="1" name="Рисунок 1" descr="Janu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Janu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79" cy="68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8CA" w:rsidRPr="00A078CA">
      <w:tab/>
    </w:r>
    <w:r w:rsidR="00A078CA" w:rsidRPr="00A078CA">
      <w:tab/>
    </w:r>
    <w:r w:rsidR="00A078CA" w:rsidRPr="005652D9">
      <w:rPr>
        <w:sz w:val="28"/>
        <w:szCs w:val="28"/>
        <w:lang w:val="en-US"/>
      </w:rPr>
      <w:t>Trial</w:t>
    </w:r>
    <w:r w:rsidR="00A078CA" w:rsidRPr="005652D9">
      <w:rPr>
        <w:sz w:val="28"/>
        <w:szCs w:val="28"/>
      </w:rPr>
      <w:t xml:space="preserve"> </w:t>
    </w:r>
    <w:r w:rsidR="00A078CA" w:rsidRPr="005652D9">
      <w:rPr>
        <w:sz w:val="28"/>
        <w:szCs w:val="28"/>
        <w:lang w:val="en-US"/>
      </w:rPr>
      <w:t>Translation</w:t>
    </w:r>
  </w:p>
  <w:p w:rsidR="00A078CA" w:rsidRDefault="00A078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DA9"/>
    <w:multiLevelType w:val="hybridMultilevel"/>
    <w:tmpl w:val="C392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A6C72"/>
    <w:multiLevelType w:val="multilevel"/>
    <w:tmpl w:val="54B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C00B4"/>
    <w:multiLevelType w:val="multilevel"/>
    <w:tmpl w:val="2E80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B6004"/>
    <w:multiLevelType w:val="multilevel"/>
    <w:tmpl w:val="97AE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2"/>
    <w:rsid w:val="00024DA9"/>
    <w:rsid w:val="0018689F"/>
    <w:rsid w:val="001D5556"/>
    <w:rsid w:val="00223648"/>
    <w:rsid w:val="0028588C"/>
    <w:rsid w:val="003238E7"/>
    <w:rsid w:val="005652D9"/>
    <w:rsid w:val="007C12DB"/>
    <w:rsid w:val="008A5482"/>
    <w:rsid w:val="009A5E9C"/>
    <w:rsid w:val="009F2A16"/>
    <w:rsid w:val="00A078CA"/>
    <w:rsid w:val="00A50F07"/>
    <w:rsid w:val="00AF2236"/>
    <w:rsid w:val="00E40C18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D854"/>
  <w15:docId w15:val="{6C70EDE5-0AD4-4273-AE8C-75528E9C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88C"/>
    <w:pPr>
      <w:spacing w:before="240" w:after="240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5652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2858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8C"/>
    <w:rPr>
      <w:rFonts w:ascii="Verdana" w:hAnsi="Verdana" w:cs="Verdana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8588C"/>
    <w:rPr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28588C"/>
    <w:pPr>
      <w:widowControl w:val="0"/>
      <w:suppressAutoHyphens/>
      <w:autoSpaceDE w:val="0"/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link w:val="a3"/>
    <w:rsid w:val="0028588C"/>
    <w:rPr>
      <w:rFonts w:ascii="Arial" w:hAnsi="Arial" w:cs="Arial"/>
      <w:b/>
      <w:bCs/>
      <w:color w:val="000000"/>
      <w:kern w:val="28"/>
      <w:sz w:val="32"/>
      <w:szCs w:val="32"/>
      <w:lang w:val="en-US" w:bidi="en-US"/>
    </w:rPr>
  </w:style>
  <w:style w:type="character" w:styleId="a5">
    <w:name w:val="Strong"/>
    <w:uiPriority w:val="22"/>
    <w:qFormat/>
    <w:rsid w:val="0028588C"/>
    <w:rPr>
      <w:b/>
      <w:bCs/>
    </w:rPr>
  </w:style>
  <w:style w:type="character" w:styleId="a6">
    <w:name w:val="Emphasis"/>
    <w:uiPriority w:val="20"/>
    <w:qFormat/>
    <w:rsid w:val="0028588C"/>
    <w:rPr>
      <w:i/>
      <w:iCs/>
    </w:rPr>
  </w:style>
  <w:style w:type="paragraph" w:styleId="a7">
    <w:name w:val="List Paragraph"/>
    <w:basedOn w:val="a"/>
    <w:link w:val="a8"/>
    <w:uiPriority w:val="99"/>
    <w:qFormat/>
    <w:rsid w:val="0028588C"/>
    <w:pPr>
      <w:ind w:left="708"/>
    </w:pPr>
  </w:style>
  <w:style w:type="character" w:styleId="a9">
    <w:name w:val="Hyperlink"/>
    <w:basedOn w:val="a0"/>
    <w:uiPriority w:val="99"/>
    <w:unhideWhenUsed/>
    <w:rsid w:val="007C12D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A5E9C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A078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78CA"/>
    <w:rPr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A078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78CA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52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E40C18"/>
    <w:rPr>
      <w:sz w:val="24"/>
      <w:szCs w:val="24"/>
      <w:lang w:eastAsia="ru-RU"/>
    </w:rPr>
  </w:style>
  <w:style w:type="table" w:styleId="af">
    <w:name w:val="Table Grid"/>
    <w:basedOn w:val="a1"/>
    <w:uiPriority w:val="39"/>
    <w:rsid w:val="00E40C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2019-10-16T12:35:00Z</dcterms:created>
  <dcterms:modified xsi:type="dcterms:W3CDTF">2019-10-16T12:35:00Z</dcterms:modified>
</cp:coreProperties>
</file>