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11"/>
      </w:tblGrid>
      <w:tr w:rsidR="00EB5B8F" w:rsidRPr="0067388B" w:rsidTr="00877D76">
        <w:tc>
          <w:tcPr>
            <w:tcW w:w="4261" w:type="dxa"/>
            <w:shd w:val="clear" w:color="auto" w:fill="auto"/>
          </w:tcPr>
          <w:p w:rsidR="00EB5B8F" w:rsidRPr="0067388B" w:rsidRDefault="00EB5B8F" w:rsidP="00877D76">
            <w:pPr>
              <w:jc w:val="center"/>
              <w:rPr>
                <w:rFonts w:cs="Arial"/>
                <w:b/>
              </w:rPr>
            </w:pPr>
            <w:bookmarkStart w:id="0" w:name="_GoBack"/>
            <w:bookmarkEnd w:id="0"/>
            <w:r w:rsidRPr="0067388B">
              <w:rPr>
                <w:rFonts w:cs="Arial"/>
                <w:b/>
              </w:rPr>
              <w:t>Исходный текст</w:t>
            </w:r>
          </w:p>
          <w:p w:rsidR="00EB5B8F" w:rsidRPr="0067388B" w:rsidRDefault="00EB5B8F" w:rsidP="00877D76">
            <w:pPr>
              <w:jc w:val="center"/>
              <w:rPr>
                <w:rFonts w:cs="Arial"/>
                <w:b/>
              </w:rPr>
            </w:pPr>
            <w:r w:rsidRPr="0067388B">
              <w:rPr>
                <w:rFonts w:cs="Arial"/>
                <w:b/>
              </w:rPr>
              <w:t>(не изменяйте текст в этом столбце)</w:t>
            </w:r>
          </w:p>
        </w:tc>
        <w:tc>
          <w:tcPr>
            <w:tcW w:w="4261" w:type="dxa"/>
            <w:shd w:val="clear" w:color="auto" w:fill="auto"/>
          </w:tcPr>
          <w:p w:rsidR="00EB5B8F" w:rsidRPr="0067388B" w:rsidRDefault="00EB5B8F" w:rsidP="00877D76">
            <w:pPr>
              <w:jc w:val="center"/>
              <w:rPr>
                <w:rFonts w:cs="Arial"/>
                <w:b/>
              </w:rPr>
            </w:pPr>
            <w:r w:rsidRPr="0067388B">
              <w:rPr>
                <w:rFonts w:cs="Arial"/>
                <w:b/>
              </w:rPr>
              <w:t>Перевод</w:t>
            </w:r>
          </w:p>
          <w:p w:rsidR="00EB5B8F" w:rsidRPr="0067388B" w:rsidRDefault="00EB5B8F" w:rsidP="00877D76">
            <w:pPr>
              <w:jc w:val="center"/>
              <w:rPr>
                <w:rFonts w:cs="Arial"/>
                <w:b/>
              </w:rPr>
            </w:pPr>
            <w:r w:rsidRPr="0067388B">
              <w:rPr>
                <w:rFonts w:cs="Arial"/>
                <w:b/>
              </w:rPr>
              <w:t>(впишите перевод в данный столбец)</w:t>
            </w:r>
          </w:p>
        </w:tc>
      </w:tr>
      <w:tr w:rsidR="001F3AA6" w:rsidRPr="00544AE6" w:rsidTr="00B1084F">
        <w:trPr>
          <w:trHeight w:val="2903"/>
        </w:trPr>
        <w:tc>
          <w:tcPr>
            <w:tcW w:w="4261" w:type="dxa"/>
            <w:shd w:val="clear" w:color="auto" w:fill="auto"/>
          </w:tcPr>
          <w:p w:rsidR="00111761" w:rsidRPr="00111761" w:rsidRDefault="00111761" w:rsidP="00111761">
            <w:pPr>
              <w:tabs>
                <w:tab w:val="num" w:pos="720"/>
              </w:tabs>
              <w:ind w:left="720" w:hanging="360"/>
              <w:rPr>
                <w:rFonts w:cs="Arial"/>
                <w:lang w:val="en-GB"/>
              </w:rPr>
            </w:pPr>
            <w:proofErr w:type="spellStart"/>
            <w:r w:rsidRPr="00111761">
              <w:rPr>
                <w:rFonts w:cs="Arial"/>
                <w:lang w:val="en-GB"/>
              </w:rPr>
              <w:t>MiRO</w:t>
            </w:r>
            <w:proofErr w:type="spellEnd"/>
            <w:r w:rsidRPr="00111761">
              <w:rPr>
                <w:rFonts w:cs="Arial"/>
                <w:lang w:val="en-GB"/>
              </w:rPr>
              <w:t xml:space="preserve"> increased TAN monitoring (Nov 2018)</w:t>
            </w:r>
          </w:p>
          <w:p w:rsidR="00111761" w:rsidRPr="00111761" w:rsidRDefault="00111761" w:rsidP="00111761">
            <w:pPr>
              <w:pStyle w:val="a9"/>
              <w:numPr>
                <w:ilvl w:val="0"/>
                <w:numId w:val="6"/>
              </w:numPr>
              <w:spacing w:after="0" w:afterAutospacing="0" w:line="276" w:lineRule="auto"/>
              <w:rPr>
                <w:sz w:val="20"/>
                <w:szCs w:val="20"/>
                <w:lang w:val="en-GB"/>
              </w:rPr>
            </w:pPr>
            <w:proofErr w:type="spellStart"/>
            <w:r w:rsidRPr="00111761">
              <w:rPr>
                <w:rFonts w:ascii="Arial" w:hAnsi="Arial" w:cs="Arial"/>
                <w:sz w:val="20"/>
                <w:szCs w:val="20"/>
                <w:lang w:val="en-GB"/>
              </w:rPr>
              <w:t>MiRO</w:t>
            </w:r>
            <w:proofErr w:type="spellEnd"/>
            <w:r w:rsidRPr="00111761">
              <w:rPr>
                <w:rFonts w:ascii="Arial" w:hAnsi="Arial" w:cs="Arial"/>
                <w:sz w:val="20"/>
                <w:szCs w:val="20"/>
                <w:lang w:val="en-GB"/>
              </w:rPr>
              <w:t xml:space="preserve"> is a 150t/a refinery with high conversion capacity</w:t>
            </w:r>
          </w:p>
          <w:p w:rsidR="00111761" w:rsidRPr="00111761" w:rsidRDefault="00111761" w:rsidP="00111761">
            <w:pPr>
              <w:pStyle w:val="a9"/>
              <w:numPr>
                <w:ilvl w:val="0"/>
                <w:numId w:val="7"/>
              </w:numPr>
              <w:spacing w:after="0" w:afterAutospacing="0" w:line="276" w:lineRule="auto"/>
              <w:rPr>
                <w:sz w:val="20"/>
                <w:szCs w:val="20"/>
                <w:lang w:val="en-GB"/>
              </w:rPr>
            </w:pPr>
            <w:r w:rsidRPr="00111761">
              <w:rPr>
                <w:rFonts w:ascii="Arial" w:hAnsi="Arial" w:cs="Arial"/>
                <w:sz w:val="20"/>
                <w:szCs w:val="20"/>
                <w:lang w:val="en-GB"/>
              </w:rPr>
              <w:t>Shareholders: Shell-32,25%, Exxon-25%, Rosneft-24%, Phillips66-18,75%</w:t>
            </w:r>
          </w:p>
          <w:p w:rsidR="00111761" w:rsidRPr="00111761" w:rsidRDefault="00111761" w:rsidP="00111761">
            <w:pPr>
              <w:pStyle w:val="a9"/>
              <w:numPr>
                <w:ilvl w:val="0"/>
                <w:numId w:val="8"/>
              </w:numPr>
              <w:spacing w:after="0" w:afterAutospacing="0" w:line="276" w:lineRule="auto"/>
              <w:rPr>
                <w:sz w:val="20"/>
                <w:szCs w:val="20"/>
                <w:lang w:val="en-GB"/>
              </w:rPr>
            </w:pPr>
            <w:r w:rsidRPr="00111761">
              <w:rPr>
                <w:rFonts w:ascii="Arial" w:hAnsi="Arial" w:cs="Arial"/>
                <w:sz w:val="20"/>
                <w:szCs w:val="20"/>
                <w:lang w:val="en-GB"/>
              </w:rPr>
              <w:t>Margin improvement project, driven by Shell: Feeding higher TAN crudes to the refinery, taking profit from crude discounts without adding risks nor raising the operating costs</w:t>
            </w:r>
          </w:p>
          <w:p w:rsidR="00111761" w:rsidRPr="00111761" w:rsidRDefault="00111761" w:rsidP="00111761">
            <w:pPr>
              <w:pStyle w:val="a9"/>
              <w:numPr>
                <w:ilvl w:val="0"/>
                <w:numId w:val="8"/>
              </w:numPr>
              <w:spacing w:after="0" w:afterAutospacing="0" w:line="276" w:lineRule="auto"/>
              <w:rPr>
                <w:sz w:val="20"/>
                <w:szCs w:val="20"/>
              </w:rPr>
            </w:pPr>
            <w:proofErr w:type="spellStart"/>
            <w:r w:rsidRPr="00111761">
              <w:rPr>
                <w:rFonts w:ascii="Arial" w:hAnsi="Arial" w:cs="Arial"/>
                <w:sz w:val="20"/>
                <w:szCs w:val="20"/>
              </w:rPr>
              <w:t>Two</w:t>
            </w:r>
            <w:proofErr w:type="spellEnd"/>
            <w:r w:rsidRPr="00111761">
              <w:rPr>
                <w:rFonts w:ascii="Arial" w:hAnsi="Arial" w:cs="Arial"/>
                <w:sz w:val="20"/>
                <w:szCs w:val="20"/>
              </w:rPr>
              <w:t xml:space="preserve"> </w:t>
            </w:r>
            <w:proofErr w:type="spellStart"/>
            <w:r w:rsidRPr="00111761">
              <w:rPr>
                <w:rFonts w:ascii="Arial" w:hAnsi="Arial" w:cs="Arial"/>
                <w:sz w:val="20"/>
                <w:szCs w:val="20"/>
              </w:rPr>
              <w:t>steps</w:t>
            </w:r>
            <w:proofErr w:type="spellEnd"/>
          </w:p>
          <w:p w:rsidR="00111761" w:rsidRPr="00111761" w:rsidRDefault="00111761" w:rsidP="00111761">
            <w:pPr>
              <w:pStyle w:val="a9"/>
              <w:numPr>
                <w:ilvl w:val="0"/>
                <w:numId w:val="9"/>
              </w:numPr>
              <w:spacing w:after="142" w:afterAutospacing="0" w:line="276" w:lineRule="auto"/>
              <w:rPr>
                <w:sz w:val="20"/>
                <w:szCs w:val="20"/>
                <w:lang w:val="en-GB"/>
              </w:rPr>
            </w:pPr>
            <w:r w:rsidRPr="00111761">
              <w:rPr>
                <w:rFonts w:ascii="Arial" w:hAnsi="Arial" w:cs="Arial"/>
                <w:sz w:val="20"/>
                <w:szCs w:val="20"/>
                <w:lang w:val="en-GB"/>
              </w:rPr>
              <w:t xml:space="preserve">After TA-2018: Increase the TAN-limit from 0.3 to 0.5 with chemical injection of a phosphorous based inhibitor, supplier is NALCO, no material upgrade </w:t>
            </w:r>
          </w:p>
          <w:p w:rsidR="00111761" w:rsidRPr="00111761" w:rsidRDefault="00111761" w:rsidP="00111761">
            <w:pPr>
              <w:pStyle w:val="a9"/>
              <w:numPr>
                <w:ilvl w:val="0"/>
                <w:numId w:val="9"/>
              </w:numPr>
              <w:spacing w:after="142" w:afterAutospacing="0" w:line="276" w:lineRule="auto"/>
              <w:rPr>
                <w:sz w:val="20"/>
                <w:szCs w:val="20"/>
                <w:lang w:val="en-GB"/>
              </w:rPr>
            </w:pPr>
            <w:r w:rsidRPr="00111761">
              <w:rPr>
                <w:rFonts w:ascii="Arial" w:hAnsi="Arial" w:cs="Arial"/>
                <w:sz w:val="20"/>
                <w:szCs w:val="20"/>
                <w:lang w:val="en-GB"/>
              </w:rPr>
              <w:t>Future after 2024: With material upgrade 2 to 3 times higher TAN</w:t>
            </w:r>
          </w:p>
          <w:p w:rsidR="00111761" w:rsidRPr="00111761" w:rsidRDefault="00111761" w:rsidP="00111761">
            <w:pPr>
              <w:pStyle w:val="a9"/>
              <w:numPr>
                <w:ilvl w:val="0"/>
                <w:numId w:val="10"/>
              </w:numPr>
              <w:spacing w:after="142" w:afterAutospacing="0" w:line="276" w:lineRule="auto"/>
              <w:rPr>
                <w:sz w:val="20"/>
                <w:szCs w:val="20"/>
                <w:lang w:val="en-GB"/>
              </w:rPr>
            </w:pPr>
            <w:r w:rsidRPr="00111761">
              <w:rPr>
                <w:rFonts w:ascii="Arial" w:hAnsi="Arial" w:cs="Arial"/>
                <w:sz w:val="20"/>
                <w:szCs w:val="20"/>
                <w:lang w:val="en-GB"/>
              </w:rPr>
              <w:t xml:space="preserve">Corrosion study identified areas with higher risk (weak spots) and lower risk and two areas where the corrosion model fails to provide a reliable prediction </w:t>
            </w:r>
          </w:p>
          <w:p w:rsidR="00111761" w:rsidRPr="00111761" w:rsidRDefault="00111761" w:rsidP="00111761">
            <w:pPr>
              <w:pStyle w:val="a9"/>
              <w:numPr>
                <w:ilvl w:val="1"/>
                <w:numId w:val="10"/>
              </w:numPr>
              <w:spacing w:after="40" w:afterAutospacing="0" w:line="198" w:lineRule="atLeast"/>
              <w:rPr>
                <w:sz w:val="20"/>
                <w:szCs w:val="20"/>
                <w:lang w:val="en-GB"/>
              </w:rPr>
            </w:pPr>
            <w:r w:rsidRPr="00111761">
              <w:rPr>
                <w:rFonts w:ascii="Arial" w:hAnsi="Arial" w:cs="Arial"/>
                <w:sz w:val="20"/>
                <w:szCs w:val="20"/>
                <w:lang w:val="en-GB"/>
              </w:rPr>
              <w:t xml:space="preserve">CDU: crude heater because of mist flow </w:t>
            </w:r>
          </w:p>
          <w:p w:rsidR="00111761" w:rsidRPr="00111761" w:rsidRDefault="00111761" w:rsidP="00111761">
            <w:pPr>
              <w:pStyle w:val="a9"/>
              <w:numPr>
                <w:ilvl w:val="1"/>
                <w:numId w:val="10"/>
              </w:numPr>
              <w:spacing w:after="40" w:afterAutospacing="0" w:line="198" w:lineRule="atLeast"/>
              <w:rPr>
                <w:sz w:val="20"/>
                <w:szCs w:val="20"/>
                <w:lang w:val="en-GB"/>
              </w:rPr>
            </w:pPr>
            <w:r w:rsidRPr="00111761">
              <w:rPr>
                <w:rFonts w:ascii="Arial" w:hAnsi="Arial" w:cs="Arial"/>
                <w:sz w:val="20"/>
                <w:szCs w:val="20"/>
                <w:lang w:val="en-GB"/>
              </w:rPr>
              <w:lastRenderedPageBreak/>
              <w:t xml:space="preserve">VDU: lower circulating reflux cooler because of condensing </w:t>
            </w:r>
            <w:proofErr w:type="spellStart"/>
            <w:r w:rsidRPr="00111761">
              <w:rPr>
                <w:rFonts w:ascii="Arial" w:hAnsi="Arial" w:cs="Arial"/>
                <w:sz w:val="20"/>
                <w:szCs w:val="20"/>
                <w:lang w:val="en-GB"/>
              </w:rPr>
              <w:t>vapors</w:t>
            </w:r>
            <w:proofErr w:type="spellEnd"/>
          </w:p>
          <w:p w:rsidR="00111761" w:rsidRPr="00F83E5D" w:rsidRDefault="00111761" w:rsidP="00111761">
            <w:pPr>
              <w:pStyle w:val="a9"/>
              <w:numPr>
                <w:ilvl w:val="0"/>
                <w:numId w:val="10"/>
              </w:numPr>
              <w:spacing w:after="0" w:afterAutospacing="0"/>
              <w:rPr>
                <w:sz w:val="20"/>
                <w:szCs w:val="20"/>
                <w:lang w:val="en-GB"/>
              </w:rPr>
            </w:pPr>
            <w:r w:rsidRPr="00111761">
              <w:rPr>
                <w:rFonts w:ascii="Arial" w:hAnsi="Arial" w:cs="Arial"/>
                <w:sz w:val="20"/>
                <w:szCs w:val="20"/>
                <w:lang w:val="en-GB"/>
              </w:rPr>
              <w:t xml:space="preserve">Corrosion study expanded to </w:t>
            </w:r>
            <w:proofErr w:type="spellStart"/>
            <w:r w:rsidRPr="00111761">
              <w:rPr>
                <w:rFonts w:ascii="Arial" w:hAnsi="Arial" w:cs="Arial"/>
                <w:sz w:val="20"/>
                <w:szCs w:val="20"/>
                <w:lang w:val="en-GB"/>
              </w:rPr>
              <w:t>downstrem</w:t>
            </w:r>
            <w:proofErr w:type="spellEnd"/>
            <w:r w:rsidRPr="00111761">
              <w:rPr>
                <w:rFonts w:ascii="Arial" w:hAnsi="Arial" w:cs="Arial"/>
                <w:sz w:val="20"/>
                <w:szCs w:val="20"/>
                <w:lang w:val="en-GB"/>
              </w:rPr>
              <w:t xml:space="preserve"> </w:t>
            </w:r>
            <w:proofErr w:type="gramStart"/>
            <w:r w:rsidRPr="00111761">
              <w:rPr>
                <w:rFonts w:ascii="Arial" w:hAnsi="Arial" w:cs="Arial"/>
                <w:sz w:val="20"/>
                <w:szCs w:val="20"/>
                <w:lang w:val="en-GB"/>
              </w:rPr>
              <w:t>units</w:t>
            </w:r>
            <w:proofErr w:type="gramEnd"/>
            <w:r w:rsidRPr="00111761">
              <w:rPr>
                <w:rFonts w:ascii="Arial" w:hAnsi="Arial" w:cs="Arial"/>
                <w:sz w:val="20"/>
                <w:szCs w:val="20"/>
                <w:lang w:val="en-GB"/>
              </w:rPr>
              <w:t xml:space="preserve"> </w:t>
            </w:r>
            <w:proofErr w:type="spellStart"/>
            <w:r w:rsidRPr="00111761">
              <w:rPr>
                <w:rFonts w:ascii="Arial" w:hAnsi="Arial" w:cs="Arial"/>
                <w:sz w:val="20"/>
                <w:szCs w:val="20"/>
                <w:lang w:val="en-GB"/>
              </w:rPr>
              <w:t>hydrotreater</w:t>
            </w:r>
            <w:proofErr w:type="spellEnd"/>
            <w:r w:rsidRPr="00111761">
              <w:rPr>
                <w:rFonts w:ascii="Arial" w:hAnsi="Arial" w:cs="Arial"/>
                <w:sz w:val="20"/>
                <w:szCs w:val="20"/>
                <w:lang w:val="en-GB"/>
              </w:rPr>
              <w:t xml:space="preserve"> and </w:t>
            </w:r>
            <w:proofErr w:type="spellStart"/>
            <w:r w:rsidRPr="00111761">
              <w:rPr>
                <w:rFonts w:ascii="Arial" w:hAnsi="Arial" w:cs="Arial"/>
                <w:sz w:val="20"/>
                <w:szCs w:val="20"/>
                <w:lang w:val="en-GB"/>
              </w:rPr>
              <w:t>coker</w:t>
            </w:r>
            <w:proofErr w:type="spellEnd"/>
            <w:r w:rsidRPr="00F83E5D">
              <w:rPr>
                <w:rFonts w:ascii="Arial" w:hAnsi="Arial" w:cs="Arial"/>
                <w:sz w:val="20"/>
                <w:szCs w:val="20"/>
                <w:lang w:val="en-GB"/>
              </w:rPr>
              <w:t xml:space="preserve">. </w:t>
            </w:r>
          </w:p>
          <w:p w:rsidR="001F3AA6" w:rsidRPr="00111761" w:rsidRDefault="001F3AA6" w:rsidP="00DF5F14">
            <w:pPr>
              <w:rPr>
                <w:noProof/>
                <w:lang w:val="en-GB"/>
              </w:rPr>
            </w:pPr>
          </w:p>
        </w:tc>
        <w:tc>
          <w:tcPr>
            <w:tcW w:w="4261" w:type="dxa"/>
            <w:shd w:val="clear" w:color="auto" w:fill="auto"/>
          </w:tcPr>
          <w:p w:rsidR="00841B03" w:rsidRPr="00AB3AB4" w:rsidRDefault="00841B03" w:rsidP="00AB3AB4">
            <w:pPr>
              <w:pStyle w:val="a9"/>
              <w:numPr>
                <w:ilvl w:val="0"/>
                <w:numId w:val="9"/>
              </w:numPr>
              <w:spacing w:after="142" w:afterAutospacing="0" w:line="276" w:lineRule="auto"/>
              <w:rPr>
                <w:sz w:val="20"/>
                <w:szCs w:val="20"/>
                <w:lang w:val="en-US"/>
              </w:rPr>
            </w:pPr>
          </w:p>
        </w:tc>
      </w:tr>
      <w:tr w:rsidR="001F3AA6" w:rsidRPr="00544AE6" w:rsidTr="00892733">
        <w:trPr>
          <w:trHeight w:val="2555"/>
        </w:trPr>
        <w:tc>
          <w:tcPr>
            <w:tcW w:w="4261" w:type="dxa"/>
            <w:shd w:val="clear" w:color="auto" w:fill="auto"/>
          </w:tcPr>
          <w:p w:rsidR="00232FED" w:rsidRPr="00F83E5D" w:rsidRDefault="00F83E5D" w:rsidP="00232FED">
            <w:pPr>
              <w:shd w:val="clear" w:color="auto" w:fill="FFFFFF"/>
              <w:spacing w:before="60"/>
              <w:rPr>
                <w:color w:val="000000"/>
                <w:sz w:val="22"/>
                <w:szCs w:val="22"/>
                <w:lang w:val="en-US"/>
              </w:rPr>
            </w:pPr>
            <w:r w:rsidRPr="00F83E5D">
              <w:rPr>
                <w:rFonts w:ascii="Verdana" w:hAnsi="Verdana"/>
                <w:color w:val="333333"/>
                <w:shd w:val="clear" w:color="auto" w:fill="FFFFFF"/>
                <w:lang w:val="en-US"/>
              </w:rPr>
              <w:t xml:space="preserve">Bringing together some of the pre-eminent floating ball valve brands, our extensive range of full and reduced bore valves allows you to meet your unique process conditions and helps you achieve optimum results. The floating ball valve portfolio includes a diverse range of standard and customized valves that </w:t>
            </w:r>
            <w:proofErr w:type="gramStart"/>
            <w:r w:rsidRPr="00F83E5D">
              <w:rPr>
                <w:rFonts w:ascii="Verdana" w:hAnsi="Verdana"/>
                <w:color w:val="333333"/>
                <w:shd w:val="clear" w:color="auto" w:fill="FFFFFF"/>
                <w:lang w:val="en-US"/>
              </w:rPr>
              <w:t>can be configured</w:t>
            </w:r>
            <w:proofErr w:type="gramEnd"/>
            <w:r w:rsidRPr="00F83E5D">
              <w:rPr>
                <w:rFonts w:ascii="Verdana" w:hAnsi="Verdana"/>
                <w:color w:val="333333"/>
                <w:shd w:val="clear" w:color="auto" w:fill="FFFFFF"/>
                <w:lang w:val="en-US"/>
              </w:rPr>
              <w:t xml:space="preserve"> to suit most process applications or project packages. There are </w:t>
            </w:r>
            <w:proofErr w:type="gramStart"/>
            <w:r w:rsidRPr="00F83E5D">
              <w:rPr>
                <w:rFonts w:ascii="Verdana" w:hAnsi="Verdana"/>
                <w:color w:val="333333"/>
                <w:shd w:val="clear" w:color="auto" w:fill="FFFFFF"/>
                <w:lang w:val="en-US"/>
              </w:rPr>
              <w:t>soft seated</w:t>
            </w:r>
            <w:proofErr w:type="gramEnd"/>
            <w:r w:rsidRPr="00F83E5D">
              <w:rPr>
                <w:rFonts w:ascii="Verdana" w:hAnsi="Verdana"/>
                <w:color w:val="333333"/>
                <w:shd w:val="clear" w:color="auto" w:fill="FFFFFF"/>
                <w:lang w:val="en-US"/>
              </w:rPr>
              <w:t xml:space="preserve"> designs that provide superior sealing; metal-seated valves that maintain tight shut-off and valves designed to maintain the performance of your processes from elevated temperatures to cryogenic.</w:t>
            </w:r>
          </w:p>
        </w:tc>
        <w:tc>
          <w:tcPr>
            <w:tcW w:w="4261" w:type="dxa"/>
            <w:shd w:val="clear" w:color="auto" w:fill="auto"/>
          </w:tcPr>
          <w:p w:rsidR="000C01B1" w:rsidRPr="00544AE6" w:rsidRDefault="000C01B1" w:rsidP="00AB3AB4">
            <w:pPr>
              <w:rPr>
                <w:rFonts w:cs="Arial"/>
                <w:lang w:val="en-US"/>
              </w:rPr>
            </w:pPr>
            <w:r w:rsidRPr="00AB3AB4">
              <w:rPr>
                <w:rFonts w:cs="Arial"/>
                <w:lang w:val="en-US"/>
              </w:rPr>
              <w:t xml:space="preserve"> </w:t>
            </w:r>
          </w:p>
        </w:tc>
      </w:tr>
    </w:tbl>
    <w:p w:rsidR="00BD2BA9" w:rsidRPr="00544AE6" w:rsidRDefault="00BD2BA9" w:rsidP="00CE09C8">
      <w:pPr>
        <w:rPr>
          <w:rFonts w:cs="Arial"/>
          <w:lang w:val="en-US"/>
        </w:rPr>
      </w:pPr>
    </w:p>
    <w:sectPr w:rsidR="00BD2BA9" w:rsidRPr="00544AE6">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B7" w:rsidRDefault="00085DB7">
      <w:r>
        <w:separator/>
      </w:r>
    </w:p>
  </w:endnote>
  <w:endnote w:type="continuationSeparator" w:id="0">
    <w:p w:rsidR="00085DB7" w:rsidRDefault="00085DB7">
      <w:pPr>
        <w:rPr>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Futura Medium">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0C" w:rsidRPr="001A2A68" w:rsidRDefault="004E5B0C">
    <w:pPr>
      <w:pStyle w:val="a5"/>
    </w:pPr>
    <w:r>
      <w:rPr>
        <w:lang w:val="en-US"/>
      </w:rPr>
      <w:t>English</w:t>
    </w:r>
    <w:r>
      <w:rPr>
        <w:lang w:val="en-US"/>
      </w:rPr>
      <w:tab/>
      <w:t xml:space="preserve">                                                                                                                   </w:t>
    </w:r>
    <w:r w:rsidR="001A2A68">
      <w:t>техника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B7" w:rsidRDefault="00085DB7">
      <w:r>
        <w:separator/>
      </w:r>
    </w:p>
  </w:footnote>
  <w:footnote w:type="continuationSeparator" w:id="0">
    <w:p w:rsidR="00085DB7" w:rsidRDefault="0008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B15" w:rsidRPr="002C40A4" w:rsidRDefault="00CE2FA8">
    <w:pPr>
      <w:pStyle w:val="a3"/>
    </w:pPr>
    <w:r>
      <w:rPr>
        <w:noProof/>
      </w:rPr>
      <w:drawing>
        <wp:inline distT="0" distB="0" distL="0" distR="0" wp14:anchorId="2B2C43A7" wp14:editId="5C2C2DC4">
          <wp:extent cx="1256030" cy="747395"/>
          <wp:effectExtent l="0" t="0" r="1270" b="0"/>
          <wp:docPr id="1" name="Рисунок 1" descr="Janu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us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747395"/>
                  </a:xfrm>
                  <a:prstGeom prst="rect">
                    <a:avLst/>
                  </a:prstGeom>
                  <a:noFill/>
                  <a:ln>
                    <a:noFill/>
                  </a:ln>
                </pic:spPr>
              </pic:pic>
            </a:graphicData>
          </a:graphic>
        </wp:inline>
      </w:drawing>
    </w:r>
    <w:r w:rsidR="003A0B15" w:rsidRPr="002C40A4">
      <w:tab/>
      <w:t xml:space="preserve">                          </w:t>
    </w:r>
    <w:r w:rsidR="003A0B15" w:rsidRPr="002C40A4">
      <w:tab/>
    </w:r>
    <w:r>
      <w:rPr>
        <w:noProof/>
      </w:rPr>
      <w:drawing>
        <wp:inline distT="0" distB="0" distL="0" distR="0" wp14:anchorId="25E498B6" wp14:editId="4DC35628">
          <wp:extent cx="771525" cy="771525"/>
          <wp:effectExtent l="0" t="0" r="9525" b="9525"/>
          <wp:docPr id="2" name="Рисунок 2" descr="91_ISO9001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_ISO9001_rgb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3A0B15" w:rsidRPr="002C40A4" w:rsidRDefault="003A0B15">
    <w:pPr>
      <w:pStyle w:val="a3"/>
    </w:pPr>
  </w:p>
  <w:p w:rsidR="003A0B15" w:rsidRPr="002C40A4" w:rsidRDefault="003A0B15">
    <w:pPr>
      <w:pStyle w:val="a3"/>
    </w:pPr>
  </w:p>
  <w:p w:rsidR="00111761" w:rsidRDefault="003A0B15" w:rsidP="003A0B15">
    <w:pPr>
      <w:pStyle w:val="a3"/>
      <w:rPr>
        <w:b/>
      </w:rPr>
    </w:pPr>
    <w:r w:rsidRPr="003A0B15">
      <w:rPr>
        <w:b/>
      </w:rPr>
      <w:t>Переводчик (ФИО):</w:t>
    </w:r>
    <w:r w:rsidR="002408AA">
      <w:rPr>
        <w:b/>
      </w:rPr>
      <w:t xml:space="preserve"> </w:t>
    </w:r>
  </w:p>
  <w:p w:rsidR="003A0B15" w:rsidRPr="003A0B15" w:rsidRDefault="003A0B15" w:rsidP="003A0B15">
    <w:pPr>
      <w:pStyle w:val="a3"/>
      <w:rPr>
        <w:b/>
      </w:rPr>
    </w:pPr>
    <w:r w:rsidRPr="003A0B15">
      <w:rPr>
        <w:b/>
      </w:rPr>
      <w:t>Телефон:</w:t>
    </w:r>
    <w:r w:rsidR="000A03AB">
      <w:rPr>
        <w:b/>
      </w:rPr>
      <w:tab/>
    </w:r>
  </w:p>
  <w:p w:rsidR="003A0B15" w:rsidRPr="00111761" w:rsidRDefault="003A0B15" w:rsidP="003A0B15">
    <w:pPr>
      <w:pStyle w:val="a3"/>
    </w:pPr>
    <w:r w:rsidRPr="003A0B15">
      <w:rPr>
        <w:b/>
      </w:rPr>
      <w:t>Эл. почта</w:t>
    </w:r>
    <w:r w:rsidR="00CF4354" w:rsidRPr="003A0B15">
      <w:rPr>
        <w:b/>
      </w:rPr>
      <w:t>:</w:t>
    </w:r>
    <w:r w:rsidR="00BD2BA9">
      <w:rPr>
        <w:b/>
      </w:rPr>
      <w:t xml:space="preserve"> </w:t>
    </w:r>
  </w:p>
  <w:p w:rsidR="003A0B15" w:rsidRPr="003A0B15" w:rsidRDefault="003A0B15" w:rsidP="003A0B15">
    <w:pPr>
      <w:pStyle w:val="a3"/>
    </w:pPr>
    <w:r w:rsidRPr="003A0B15">
      <w:rPr>
        <w:b/>
      </w:rPr>
      <w:t>Языковая пара</w:t>
    </w:r>
    <w:r w:rsidR="00C73A32" w:rsidRPr="00C73A32">
      <w:rPr>
        <w:b/>
      </w:rPr>
      <w:t>:</w:t>
    </w:r>
    <w:r w:rsidR="00C73A32">
      <w:t xml:space="preserve"> </w:t>
    </w:r>
    <w:r w:rsidR="00CF4354">
      <w:t>англий</w:t>
    </w:r>
    <w:r w:rsidRPr="003A0B15">
      <w:t>ский</w:t>
    </w:r>
    <w:r w:rsidR="00C73A32">
      <w:t xml:space="preserve"> </w:t>
    </w:r>
    <w:r w:rsidR="00C73A32" w:rsidRPr="003A0B15">
      <w:t>-&gt;</w:t>
    </w:r>
    <w:r w:rsidR="00C73A32" w:rsidRPr="00C73A32">
      <w:t xml:space="preserve"> </w:t>
    </w:r>
    <w:r w:rsidR="00C73A32" w:rsidRPr="003A0B15">
      <w:t>русский</w:t>
    </w:r>
  </w:p>
  <w:p w:rsidR="003A0B15" w:rsidRPr="005E7A69" w:rsidRDefault="003A0B15" w:rsidP="003A0B15">
    <w:pPr>
      <w:pStyle w:val="a3"/>
    </w:pPr>
    <w:r w:rsidRPr="003A0B15">
      <w:rPr>
        <w:b/>
      </w:rPr>
      <w:t>Предметная область</w:t>
    </w:r>
    <w:r w:rsidRPr="00C73A32">
      <w:rPr>
        <w:b/>
      </w:rPr>
      <w:t xml:space="preserve">: </w:t>
    </w:r>
    <w:r w:rsidR="00CF4354">
      <w:t>техника</w:t>
    </w:r>
  </w:p>
  <w:p w:rsidR="003A0B15" w:rsidRPr="003A0B15" w:rsidRDefault="003A0B15" w:rsidP="003A0B15">
    <w:pPr>
      <w:pStyle w:val="a3"/>
    </w:pPr>
  </w:p>
  <w:p w:rsidR="003A0B15" w:rsidRPr="003A0B15" w:rsidRDefault="003A0B15" w:rsidP="003A0B15">
    <w:pPr>
      <w:pStyle w:val="a3"/>
      <w:rPr>
        <w:color w:val="FF0000"/>
      </w:rPr>
    </w:pPr>
    <w:r w:rsidRPr="003A0B15">
      <w:rPr>
        <w:color w:val="FF0000"/>
      </w:rPr>
      <w:t>Примечание: обязательно укажите фамилию, контактный телефон и адрес электронной почты.</w:t>
    </w:r>
  </w:p>
  <w:p w:rsidR="003A0B15" w:rsidRPr="003A0B15" w:rsidRDefault="003A0B15" w:rsidP="003A0B15">
    <w:pPr>
      <w:pStyle w:val="a3"/>
      <w:rPr>
        <w:color w:val="FF0000"/>
      </w:rPr>
    </w:pPr>
    <w:r w:rsidRPr="003A0B15">
      <w:rPr>
        <w:color w:val="FF0000"/>
      </w:rPr>
      <w:t>Внимание! Тест не оплачивается и не рецензируется. С успешным кандидатом мы свяжемся по электронной почте.</w:t>
    </w:r>
  </w:p>
  <w:p w:rsidR="003A0B15" w:rsidRPr="002C40A4" w:rsidRDefault="003A0B15" w:rsidP="003A0B15">
    <w:pPr>
      <w:pStyle w:val="a3"/>
    </w:pPr>
  </w:p>
  <w:p w:rsidR="003A0B15" w:rsidRPr="003A0B15" w:rsidRDefault="003A0B15" w:rsidP="003A0B15">
    <w:pPr>
      <w:pStyle w:val="a3"/>
      <w:jc w:val="center"/>
      <w:rPr>
        <w:lang w:val="en-US"/>
      </w:rPr>
    </w:pPr>
    <w:r w:rsidRPr="003A0B15">
      <w:rPr>
        <w:b/>
      </w:rPr>
      <w:t xml:space="preserve">Тест </w:t>
    </w:r>
    <w:r>
      <w:rPr>
        <w:b/>
        <w:lang w:val="en-US"/>
      </w:rPr>
      <w:t>(</w:t>
    </w:r>
    <w:r w:rsidR="00B7370E">
      <w:rPr>
        <w:b/>
      </w:rPr>
      <w:t>2</w:t>
    </w:r>
    <w:r w:rsidR="00F83E5D">
      <w:rPr>
        <w:b/>
        <w:lang w:val="en-US"/>
      </w:rPr>
      <w:t>24</w:t>
    </w:r>
    <w:r w:rsidRPr="003A0B15">
      <w:rPr>
        <w:b/>
      </w:rPr>
      <w:t xml:space="preserve"> сло</w:t>
    </w:r>
    <w:r>
      <w:rPr>
        <w:b/>
      </w:rPr>
      <w:t>в</w:t>
    </w:r>
    <w:r w:rsidR="00CE09C8">
      <w:rPr>
        <w:b/>
      </w:rPr>
      <w:t>а</w:t>
    </w:r>
    <w:r>
      <w:rPr>
        <w:b/>
      </w:rPr>
      <w:t>)</w:t>
    </w:r>
  </w:p>
  <w:p w:rsidR="004E5B0C" w:rsidRDefault="004E5B0C">
    <w:pPr>
      <w:pStyle w:val="a3"/>
      <w:rPr>
        <w:lang w:val="en-US"/>
      </w:rPr>
    </w:pPr>
    <w:r w:rsidRPr="003A0B15">
      <w:tab/>
    </w:r>
    <w:r w:rsidRPr="003A0B15">
      <w:tab/>
    </w:r>
    <w:r>
      <w:rPr>
        <w:lang w:val="en-US"/>
      </w:rPr>
      <w:t>Test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26F"/>
    <w:multiLevelType w:val="multilevel"/>
    <w:tmpl w:val="2C5C371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A5593F"/>
    <w:multiLevelType w:val="multilevel"/>
    <w:tmpl w:val="3604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92017"/>
    <w:multiLevelType w:val="hybridMultilevel"/>
    <w:tmpl w:val="94D40EFC"/>
    <w:lvl w:ilvl="0" w:tplc="9118C3F6">
      <w:start w:val="1"/>
      <w:numFmt w:val="bullet"/>
      <w:pStyle w:val="Bullets1"/>
      <w:lvlText w:val="■"/>
      <w:lvlJc w:val="left"/>
      <w:pPr>
        <w:ind w:left="720" w:hanging="360"/>
      </w:pPr>
      <w:rPr>
        <w:rFonts w:ascii="Book Antiqua" w:hAnsi="Book Antiqua" w:hint="default"/>
        <w:color w:val="D42E12"/>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73D33"/>
    <w:multiLevelType w:val="multilevel"/>
    <w:tmpl w:val="0096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11DCA"/>
    <w:multiLevelType w:val="multilevel"/>
    <w:tmpl w:val="238A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6693A"/>
    <w:multiLevelType w:val="hybridMultilevel"/>
    <w:tmpl w:val="E152986A"/>
    <w:lvl w:ilvl="0" w:tplc="04070005">
      <w:start w:val="1"/>
      <w:numFmt w:val="bullet"/>
      <w:lvlText w:val=""/>
      <w:lvlJc w:val="left"/>
      <w:pPr>
        <w:ind w:left="720" w:hanging="360"/>
      </w:pPr>
      <w:rPr>
        <w:rFonts w:ascii="Symbol" w:hAnsi="Symbol" w:hint="default"/>
      </w:rPr>
    </w:lvl>
    <w:lvl w:ilvl="1" w:tplc="04070003">
      <w:start w:val="1"/>
      <w:numFmt w:val="bullet"/>
      <w:lvlText w:val="■"/>
      <w:lvlJc w:val="left"/>
      <w:pPr>
        <w:ind w:left="360" w:hanging="360"/>
      </w:pPr>
      <w:rPr>
        <w:rFonts w:ascii="Book Antiqua" w:hAnsi="Book Antiqua" w:hint="default"/>
        <w:color w:val="D42E12"/>
        <w:spacing w:val="0"/>
        <w:sz w:val="16"/>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C7325D"/>
    <w:multiLevelType w:val="singleLevel"/>
    <w:tmpl w:val="D9C632E4"/>
    <w:lvl w:ilvl="0">
      <w:start w:val="5"/>
      <w:numFmt w:val="decimal"/>
      <w:lvlText w:val="%1."/>
      <w:lvlJc w:val="left"/>
      <w:pPr>
        <w:tabs>
          <w:tab w:val="num" w:pos="480"/>
        </w:tabs>
        <w:ind w:left="480" w:hanging="480"/>
      </w:pPr>
      <w:rPr>
        <w:b w:val="0"/>
      </w:rPr>
    </w:lvl>
  </w:abstractNum>
  <w:abstractNum w:abstractNumId="7" w15:restartNumberingAfterBreak="0">
    <w:nsid w:val="717262FA"/>
    <w:multiLevelType w:val="multilevel"/>
    <w:tmpl w:val="CE9CC94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763344FF"/>
    <w:multiLevelType w:val="multilevel"/>
    <w:tmpl w:val="48207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652C7"/>
    <w:multiLevelType w:val="hybridMultilevel"/>
    <w:tmpl w:val="D47082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num>
  <w:num w:numId="2">
    <w:abstractNumId w:val="6"/>
  </w:num>
  <w:num w:numId="3">
    <w:abstractNumId w:val="9"/>
  </w:num>
  <w:num w:numId="4">
    <w:abstractNumId w:val="2"/>
  </w:num>
  <w:num w:numId="5">
    <w:abstractNumId w:val="5"/>
  </w:num>
  <w:num w:numId="6">
    <w:abstractNumId w:val="4"/>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47"/>
    <w:rsid w:val="00001274"/>
    <w:rsid w:val="00015CAE"/>
    <w:rsid w:val="000308AB"/>
    <w:rsid w:val="00035241"/>
    <w:rsid w:val="00046145"/>
    <w:rsid w:val="000465D3"/>
    <w:rsid w:val="00061A2E"/>
    <w:rsid w:val="00085DB7"/>
    <w:rsid w:val="000A03AB"/>
    <w:rsid w:val="000A6BF2"/>
    <w:rsid w:val="000A6DD0"/>
    <w:rsid w:val="000A7147"/>
    <w:rsid w:val="000C01B1"/>
    <w:rsid w:val="000C0257"/>
    <w:rsid w:val="000C6862"/>
    <w:rsid w:val="000C705E"/>
    <w:rsid w:val="000D0F93"/>
    <w:rsid w:val="00111761"/>
    <w:rsid w:val="0011225A"/>
    <w:rsid w:val="001412EC"/>
    <w:rsid w:val="00153AC1"/>
    <w:rsid w:val="00165181"/>
    <w:rsid w:val="00170F84"/>
    <w:rsid w:val="00181BCB"/>
    <w:rsid w:val="00190710"/>
    <w:rsid w:val="001A2A68"/>
    <w:rsid w:val="001A6579"/>
    <w:rsid w:val="001A7B81"/>
    <w:rsid w:val="001B7B3B"/>
    <w:rsid w:val="001C2676"/>
    <w:rsid w:val="001D7F53"/>
    <w:rsid w:val="001F3AA6"/>
    <w:rsid w:val="002104CA"/>
    <w:rsid w:val="0021481E"/>
    <w:rsid w:val="00216F94"/>
    <w:rsid w:val="00222947"/>
    <w:rsid w:val="00231DEB"/>
    <w:rsid w:val="00232FED"/>
    <w:rsid w:val="002408AA"/>
    <w:rsid w:val="00245615"/>
    <w:rsid w:val="0025038C"/>
    <w:rsid w:val="0025666A"/>
    <w:rsid w:val="00272D56"/>
    <w:rsid w:val="002879D1"/>
    <w:rsid w:val="00287AF9"/>
    <w:rsid w:val="00290E82"/>
    <w:rsid w:val="002A6326"/>
    <w:rsid w:val="002C40A4"/>
    <w:rsid w:val="002E77E6"/>
    <w:rsid w:val="0031005E"/>
    <w:rsid w:val="00330A31"/>
    <w:rsid w:val="00341548"/>
    <w:rsid w:val="00351C47"/>
    <w:rsid w:val="003564E9"/>
    <w:rsid w:val="003751A6"/>
    <w:rsid w:val="003A0B15"/>
    <w:rsid w:val="003B696D"/>
    <w:rsid w:val="003C267D"/>
    <w:rsid w:val="003D1C00"/>
    <w:rsid w:val="003E1A29"/>
    <w:rsid w:val="003E362A"/>
    <w:rsid w:val="003E4DD7"/>
    <w:rsid w:val="003F4AD5"/>
    <w:rsid w:val="004230DB"/>
    <w:rsid w:val="00442331"/>
    <w:rsid w:val="00463E7D"/>
    <w:rsid w:val="0047672F"/>
    <w:rsid w:val="00477540"/>
    <w:rsid w:val="00484776"/>
    <w:rsid w:val="0048786B"/>
    <w:rsid w:val="004C18B1"/>
    <w:rsid w:val="004C259F"/>
    <w:rsid w:val="004D73F6"/>
    <w:rsid w:val="004E57DA"/>
    <w:rsid w:val="004E5B0C"/>
    <w:rsid w:val="00544AE6"/>
    <w:rsid w:val="005530E8"/>
    <w:rsid w:val="005804CB"/>
    <w:rsid w:val="005941C4"/>
    <w:rsid w:val="005A2545"/>
    <w:rsid w:val="005B7F11"/>
    <w:rsid w:val="005D44E3"/>
    <w:rsid w:val="005E7A69"/>
    <w:rsid w:val="006235D7"/>
    <w:rsid w:val="00632546"/>
    <w:rsid w:val="0063797E"/>
    <w:rsid w:val="00666E95"/>
    <w:rsid w:val="0067388B"/>
    <w:rsid w:val="00680329"/>
    <w:rsid w:val="00680A83"/>
    <w:rsid w:val="00694CEF"/>
    <w:rsid w:val="006973D8"/>
    <w:rsid w:val="0069793D"/>
    <w:rsid w:val="006B40D7"/>
    <w:rsid w:val="006B4907"/>
    <w:rsid w:val="006C17A9"/>
    <w:rsid w:val="006F2B55"/>
    <w:rsid w:val="006F31D8"/>
    <w:rsid w:val="0071014E"/>
    <w:rsid w:val="00722AF7"/>
    <w:rsid w:val="0073036A"/>
    <w:rsid w:val="00744785"/>
    <w:rsid w:val="00762200"/>
    <w:rsid w:val="007B03EF"/>
    <w:rsid w:val="007B30BF"/>
    <w:rsid w:val="007D15E8"/>
    <w:rsid w:val="007E7FBF"/>
    <w:rsid w:val="007F332B"/>
    <w:rsid w:val="007F4B28"/>
    <w:rsid w:val="00820375"/>
    <w:rsid w:val="0082087B"/>
    <w:rsid w:val="0083017F"/>
    <w:rsid w:val="00841B03"/>
    <w:rsid w:val="00844A59"/>
    <w:rsid w:val="00845D34"/>
    <w:rsid w:val="00852B09"/>
    <w:rsid w:val="00854443"/>
    <w:rsid w:val="00866074"/>
    <w:rsid w:val="00877D76"/>
    <w:rsid w:val="00892733"/>
    <w:rsid w:val="00892F2F"/>
    <w:rsid w:val="008B6A52"/>
    <w:rsid w:val="008C3F08"/>
    <w:rsid w:val="008C6098"/>
    <w:rsid w:val="008D09C7"/>
    <w:rsid w:val="00920485"/>
    <w:rsid w:val="00923F28"/>
    <w:rsid w:val="0093740E"/>
    <w:rsid w:val="00943703"/>
    <w:rsid w:val="009463EE"/>
    <w:rsid w:val="009749A5"/>
    <w:rsid w:val="0099223D"/>
    <w:rsid w:val="009958DD"/>
    <w:rsid w:val="009A100B"/>
    <w:rsid w:val="009C28BE"/>
    <w:rsid w:val="009D6C1A"/>
    <w:rsid w:val="009E10B2"/>
    <w:rsid w:val="00A40473"/>
    <w:rsid w:val="00A44E29"/>
    <w:rsid w:val="00A5021C"/>
    <w:rsid w:val="00A50BC4"/>
    <w:rsid w:val="00A61535"/>
    <w:rsid w:val="00A765D6"/>
    <w:rsid w:val="00A83811"/>
    <w:rsid w:val="00A85987"/>
    <w:rsid w:val="00AB3AB4"/>
    <w:rsid w:val="00B26E94"/>
    <w:rsid w:val="00B7370E"/>
    <w:rsid w:val="00B92792"/>
    <w:rsid w:val="00BD2BA9"/>
    <w:rsid w:val="00BD74D4"/>
    <w:rsid w:val="00BE2710"/>
    <w:rsid w:val="00BE65FE"/>
    <w:rsid w:val="00C13EE8"/>
    <w:rsid w:val="00C1547F"/>
    <w:rsid w:val="00C16A7E"/>
    <w:rsid w:val="00C17D7E"/>
    <w:rsid w:val="00C2769D"/>
    <w:rsid w:val="00C372D2"/>
    <w:rsid w:val="00C54210"/>
    <w:rsid w:val="00C60ABE"/>
    <w:rsid w:val="00C73A32"/>
    <w:rsid w:val="00C760C0"/>
    <w:rsid w:val="00C762A2"/>
    <w:rsid w:val="00C76A6E"/>
    <w:rsid w:val="00CA1B77"/>
    <w:rsid w:val="00CA77BD"/>
    <w:rsid w:val="00CB163F"/>
    <w:rsid w:val="00CE09C8"/>
    <w:rsid w:val="00CE0F19"/>
    <w:rsid w:val="00CE2FA8"/>
    <w:rsid w:val="00CE70FE"/>
    <w:rsid w:val="00CF4354"/>
    <w:rsid w:val="00D22C6B"/>
    <w:rsid w:val="00D3013B"/>
    <w:rsid w:val="00D6123E"/>
    <w:rsid w:val="00D719B6"/>
    <w:rsid w:val="00DA529F"/>
    <w:rsid w:val="00DB37E5"/>
    <w:rsid w:val="00DB600A"/>
    <w:rsid w:val="00DD2E58"/>
    <w:rsid w:val="00DF2FD2"/>
    <w:rsid w:val="00DF5C45"/>
    <w:rsid w:val="00E04246"/>
    <w:rsid w:val="00E26A4B"/>
    <w:rsid w:val="00E35F40"/>
    <w:rsid w:val="00E36E33"/>
    <w:rsid w:val="00E40D9F"/>
    <w:rsid w:val="00E56A9E"/>
    <w:rsid w:val="00E67BB9"/>
    <w:rsid w:val="00E70EC5"/>
    <w:rsid w:val="00E75780"/>
    <w:rsid w:val="00EB07BD"/>
    <w:rsid w:val="00EB39C9"/>
    <w:rsid w:val="00EB5B8F"/>
    <w:rsid w:val="00EC4E9D"/>
    <w:rsid w:val="00ED7138"/>
    <w:rsid w:val="00EE352D"/>
    <w:rsid w:val="00EE3D6B"/>
    <w:rsid w:val="00EE55CB"/>
    <w:rsid w:val="00F016ED"/>
    <w:rsid w:val="00F10D02"/>
    <w:rsid w:val="00F34D9F"/>
    <w:rsid w:val="00F83E5D"/>
    <w:rsid w:val="00FB3B8E"/>
    <w:rsid w:val="00FD36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99EAE3-0EE6-46DC-A5A3-7D11C34A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47"/>
    <w:rPr>
      <w:rFonts w:ascii="Arial" w:hAnsi="Arial"/>
    </w:rPr>
  </w:style>
  <w:style w:type="paragraph" w:styleId="2">
    <w:name w:val="heading 2"/>
    <w:basedOn w:val="a"/>
    <w:next w:val="a"/>
    <w:link w:val="20"/>
    <w:uiPriority w:val="9"/>
    <w:qFormat/>
    <w:rsid w:val="00222947"/>
    <w:pPr>
      <w:keepNext/>
      <w:jc w:val="center"/>
      <w:outlineLvl w:val="1"/>
    </w:pPr>
    <w:rPr>
      <w:b/>
      <w:noProof/>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2947"/>
    <w:pPr>
      <w:tabs>
        <w:tab w:val="center" w:pos="4153"/>
        <w:tab w:val="right" w:pos="8306"/>
      </w:tabs>
    </w:pPr>
  </w:style>
  <w:style w:type="paragraph" w:styleId="a5">
    <w:name w:val="footer"/>
    <w:basedOn w:val="a"/>
    <w:rsid w:val="00222947"/>
    <w:pPr>
      <w:tabs>
        <w:tab w:val="center" w:pos="4153"/>
        <w:tab w:val="right" w:pos="8306"/>
      </w:tabs>
    </w:pPr>
  </w:style>
  <w:style w:type="paragraph" w:customStyle="1" w:styleId="Standard">
    <w:name w:val="Standard"/>
    <w:rsid w:val="00222947"/>
    <w:pPr>
      <w:widowControl w:val="0"/>
    </w:pPr>
    <w:rPr>
      <w:lang w:val="de-DE" w:eastAsia="en-US"/>
    </w:rPr>
  </w:style>
  <w:style w:type="paragraph" w:styleId="a6">
    <w:name w:val="Document Map"/>
    <w:basedOn w:val="a"/>
    <w:semiHidden/>
    <w:rsid w:val="001D7F53"/>
    <w:pPr>
      <w:shd w:val="clear" w:color="auto" w:fill="000080"/>
    </w:pPr>
    <w:rPr>
      <w:rFonts w:ascii="Tahoma" w:hAnsi="Tahoma" w:cs="Tahoma"/>
    </w:rPr>
  </w:style>
  <w:style w:type="table" w:styleId="a7">
    <w:name w:val="Table Grid"/>
    <w:basedOn w:val="a1"/>
    <w:rsid w:val="001D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FB3B8E"/>
    <w:rPr>
      <w:color w:val="0000FF"/>
      <w:u w:val="single"/>
    </w:rPr>
  </w:style>
  <w:style w:type="character" w:customStyle="1" w:styleId="a4">
    <w:name w:val="Верхний колонтитул Знак"/>
    <w:link w:val="a3"/>
    <w:rsid w:val="00D6123E"/>
    <w:rPr>
      <w:rFonts w:ascii="Arial" w:hAnsi="Arial"/>
      <w:lang w:val="ru-RU" w:eastAsia="ru-RU" w:bidi="ar-SA"/>
    </w:rPr>
  </w:style>
  <w:style w:type="paragraph" w:customStyle="1" w:styleId="Style11">
    <w:name w:val="Style11"/>
    <w:basedOn w:val="a"/>
    <w:rsid w:val="00CE0F19"/>
    <w:pPr>
      <w:widowControl w:val="0"/>
      <w:autoSpaceDE w:val="0"/>
      <w:autoSpaceDN w:val="0"/>
      <w:adjustRightInd w:val="0"/>
      <w:spacing w:line="192" w:lineRule="exact"/>
      <w:jc w:val="both"/>
    </w:pPr>
    <w:rPr>
      <w:rFonts w:ascii="Times New Roman" w:hAnsi="Times New Roman"/>
      <w:sz w:val="24"/>
      <w:szCs w:val="24"/>
    </w:rPr>
  </w:style>
  <w:style w:type="character" w:customStyle="1" w:styleId="FontStyle45">
    <w:name w:val="Font Style45"/>
    <w:rsid w:val="00CE0F19"/>
    <w:rPr>
      <w:rFonts w:ascii="Times New Roman" w:hAnsi="Times New Roman" w:cs="Times New Roman"/>
      <w:color w:val="000000"/>
      <w:sz w:val="16"/>
      <w:szCs w:val="16"/>
    </w:rPr>
  </w:style>
  <w:style w:type="paragraph" w:styleId="a9">
    <w:name w:val="Normal (Web)"/>
    <w:basedOn w:val="a"/>
    <w:uiPriority w:val="99"/>
    <w:rsid w:val="007B03EF"/>
    <w:pPr>
      <w:spacing w:before="100" w:beforeAutospacing="1" w:after="100" w:afterAutospacing="1"/>
    </w:pPr>
    <w:rPr>
      <w:rFonts w:ascii="Times New Roman" w:hAnsi="Times New Roman"/>
      <w:color w:val="000000"/>
      <w:sz w:val="24"/>
      <w:szCs w:val="24"/>
    </w:rPr>
  </w:style>
  <w:style w:type="paragraph" w:styleId="aa">
    <w:name w:val="List Paragraph"/>
    <w:basedOn w:val="a"/>
    <w:uiPriority w:val="34"/>
    <w:qFormat/>
    <w:rsid w:val="00C16A7E"/>
    <w:pPr>
      <w:spacing w:after="200" w:line="276" w:lineRule="auto"/>
      <w:ind w:left="720"/>
      <w:contextualSpacing/>
    </w:pPr>
    <w:rPr>
      <w:rFonts w:ascii="Calibri" w:eastAsia="Calibri" w:hAnsi="Calibri"/>
      <w:sz w:val="22"/>
      <w:szCs w:val="22"/>
      <w:lang w:eastAsia="en-US"/>
    </w:rPr>
  </w:style>
  <w:style w:type="character" w:customStyle="1" w:styleId="tw4winMark">
    <w:name w:val="tw4winMark"/>
    <w:uiPriority w:val="99"/>
    <w:rsid w:val="00A50BC4"/>
    <w:rPr>
      <w:rFonts w:ascii="Courier New" w:hAnsi="Courier New"/>
      <w:vanish/>
      <w:color w:val="800080"/>
      <w:vertAlign w:val="subscript"/>
    </w:rPr>
  </w:style>
  <w:style w:type="paragraph" w:styleId="ab">
    <w:name w:val="Plain Text"/>
    <w:basedOn w:val="a"/>
    <w:link w:val="ac"/>
    <w:uiPriority w:val="99"/>
    <w:unhideWhenUsed/>
    <w:rsid w:val="003B696D"/>
    <w:rPr>
      <w:rFonts w:ascii="Calibri" w:eastAsia="Calibri" w:hAnsi="Calibri"/>
      <w:sz w:val="22"/>
      <w:szCs w:val="21"/>
      <w:lang w:eastAsia="en-US"/>
    </w:rPr>
  </w:style>
  <w:style w:type="character" w:customStyle="1" w:styleId="ac">
    <w:name w:val="Текст Знак"/>
    <w:link w:val="ab"/>
    <w:uiPriority w:val="99"/>
    <w:rsid w:val="003B696D"/>
    <w:rPr>
      <w:rFonts w:ascii="Calibri" w:eastAsia="Calibri" w:hAnsi="Calibri"/>
      <w:sz w:val="22"/>
      <w:szCs w:val="21"/>
      <w:lang w:eastAsia="en-US"/>
    </w:rPr>
  </w:style>
  <w:style w:type="character" w:customStyle="1" w:styleId="20">
    <w:name w:val="Заголовок 2 Знак"/>
    <w:link w:val="2"/>
    <w:uiPriority w:val="9"/>
    <w:rsid w:val="00852B09"/>
    <w:rPr>
      <w:rFonts w:ascii="Arial" w:hAnsi="Arial"/>
      <w:b/>
      <w:noProof/>
      <w:snapToGrid w:val="0"/>
    </w:rPr>
  </w:style>
  <w:style w:type="paragraph" w:customStyle="1" w:styleId="Bullets1">
    <w:name w:val="Bullets 1"/>
    <w:basedOn w:val="aa"/>
    <w:link w:val="Bullets1Char"/>
    <w:qFormat/>
    <w:rsid w:val="00852B09"/>
    <w:pPr>
      <w:numPr>
        <w:numId w:val="4"/>
      </w:numPr>
      <w:spacing w:after="0" w:line="240" w:lineRule="auto"/>
      <w:ind w:right="1469"/>
    </w:pPr>
    <w:rPr>
      <w:rFonts w:ascii="Futura Medium" w:hAnsi="Futura Medium"/>
      <w:color w:val="595A5B"/>
      <w:lang w:val="en-US"/>
    </w:rPr>
  </w:style>
  <w:style w:type="character" w:customStyle="1" w:styleId="Bullets1Char">
    <w:name w:val="Bullets 1 Char"/>
    <w:link w:val="Bullets1"/>
    <w:rsid w:val="00852B09"/>
    <w:rPr>
      <w:rFonts w:ascii="Futura Medium" w:eastAsia="Calibri" w:hAnsi="Futura Medium"/>
      <w:color w:val="595A5B"/>
      <w:sz w:val="22"/>
      <w:szCs w:val="22"/>
      <w:lang w:val="en-US" w:eastAsia="en-US"/>
    </w:rPr>
  </w:style>
  <w:style w:type="character" w:customStyle="1" w:styleId="21">
    <w:name w:val="Основной текст (2)_"/>
    <w:link w:val="22"/>
    <w:locked/>
    <w:rsid w:val="0011225A"/>
    <w:rPr>
      <w:sz w:val="22"/>
      <w:szCs w:val="22"/>
      <w:shd w:val="clear" w:color="auto" w:fill="FFFFFF"/>
    </w:rPr>
  </w:style>
  <w:style w:type="paragraph" w:customStyle="1" w:styleId="22">
    <w:name w:val="Основной текст (2)"/>
    <w:basedOn w:val="a"/>
    <w:link w:val="21"/>
    <w:rsid w:val="0011225A"/>
    <w:pPr>
      <w:widowControl w:val="0"/>
      <w:shd w:val="clear" w:color="auto" w:fill="FFFFFF"/>
      <w:spacing w:before="240" w:line="0" w:lineRule="atLeast"/>
      <w:jc w:val="center"/>
    </w:pPr>
    <w:rPr>
      <w:rFonts w:ascii="Times New Roman" w:hAnsi="Times New Roman"/>
      <w:sz w:val="22"/>
      <w:szCs w:val="22"/>
    </w:rPr>
  </w:style>
  <w:style w:type="character" w:customStyle="1" w:styleId="29">
    <w:name w:val="Основной текст (2) + 9"/>
    <w:aliases w:val="5 pt"/>
    <w:rsid w:val="0011225A"/>
    <w:rPr>
      <w:color w:val="000000"/>
      <w:spacing w:val="0"/>
      <w:w w:val="100"/>
      <w:position w:val="0"/>
      <w:sz w:val="19"/>
      <w:szCs w:val="19"/>
      <w:shd w:val="clear" w:color="auto" w:fill="FFFFFF"/>
      <w:lang w:val="fr-FR" w:eastAsia="fr-FR" w:bidi="fr-FR"/>
    </w:rPr>
  </w:style>
  <w:style w:type="paragraph" w:styleId="ad">
    <w:name w:val="Balloon Text"/>
    <w:basedOn w:val="a"/>
    <w:link w:val="ae"/>
    <w:rsid w:val="00CF4354"/>
    <w:rPr>
      <w:rFonts w:ascii="Tahoma" w:hAnsi="Tahoma" w:cs="Tahoma"/>
      <w:sz w:val="16"/>
      <w:szCs w:val="16"/>
    </w:rPr>
  </w:style>
  <w:style w:type="character" w:customStyle="1" w:styleId="ae">
    <w:name w:val="Текст выноски Знак"/>
    <w:basedOn w:val="a0"/>
    <w:link w:val="ad"/>
    <w:rsid w:val="00CF43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383">
      <w:bodyDiv w:val="1"/>
      <w:marLeft w:val="0"/>
      <w:marRight w:val="0"/>
      <w:marTop w:val="0"/>
      <w:marBottom w:val="0"/>
      <w:divBdr>
        <w:top w:val="none" w:sz="0" w:space="0" w:color="auto"/>
        <w:left w:val="none" w:sz="0" w:space="0" w:color="auto"/>
        <w:bottom w:val="none" w:sz="0" w:space="0" w:color="auto"/>
        <w:right w:val="none" w:sz="0" w:space="0" w:color="auto"/>
      </w:divBdr>
    </w:div>
    <w:div w:id="222330330">
      <w:bodyDiv w:val="1"/>
      <w:marLeft w:val="0"/>
      <w:marRight w:val="0"/>
      <w:marTop w:val="0"/>
      <w:marBottom w:val="0"/>
      <w:divBdr>
        <w:top w:val="none" w:sz="0" w:space="0" w:color="auto"/>
        <w:left w:val="none" w:sz="0" w:space="0" w:color="auto"/>
        <w:bottom w:val="none" w:sz="0" w:space="0" w:color="auto"/>
        <w:right w:val="none" w:sz="0" w:space="0" w:color="auto"/>
      </w:divBdr>
    </w:div>
    <w:div w:id="513963788">
      <w:bodyDiv w:val="1"/>
      <w:marLeft w:val="0"/>
      <w:marRight w:val="0"/>
      <w:marTop w:val="0"/>
      <w:marBottom w:val="0"/>
      <w:divBdr>
        <w:top w:val="none" w:sz="0" w:space="0" w:color="auto"/>
        <w:left w:val="none" w:sz="0" w:space="0" w:color="auto"/>
        <w:bottom w:val="none" w:sz="0" w:space="0" w:color="auto"/>
        <w:right w:val="none" w:sz="0" w:space="0" w:color="auto"/>
      </w:divBdr>
      <w:divsChild>
        <w:div w:id="1184779373">
          <w:marLeft w:val="0"/>
          <w:marRight w:val="0"/>
          <w:marTop w:val="0"/>
          <w:marBottom w:val="0"/>
          <w:divBdr>
            <w:top w:val="none" w:sz="0" w:space="0" w:color="auto"/>
            <w:left w:val="none" w:sz="0" w:space="0" w:color="auto"/>
            <w:bottom w:val="none" w:sz="0" w:space="0" w:color="auto"/>
            <w:right w:val="none" w:sz="0" w:space="0" w:color="auto"/>
          </w:divBdr>
        </w:div>
      </w:divsChild>
    </w:div>
    <w:div w:id="655963882">
      <w:bodyDiv w:val="1"/>
      <w:marLeft w:val="0"/>
      <w:marRight w:val="0"/>
      <w:marTop w:val="0"/>
      <w:marBottom w:val="0"/>
      <w:divBdr>
        <w:top w:val="none" w:sz="0" w:space="0" w:color="auto"/>
        <w:left w:val="none" w:sz="0" w:space="0" w:color="auto"/>
        <w:bottom w:val="none" w:sz="0" w:space="0" w:color="auto"/>
        <w:right w:val="none" w:sz="0" w:space="0" w:color="auto"/>
      </w:divBdr>
      <w:divsChild>
        <w:div w:id="392121455">
          <w:marLeft w:val="0"/>
          <w:marRight w:val="0"/>
          <w:marTop w:val="0"/>
          <w:marBottom w:val="0"/>
          <w:divBdr>
            <w:top w:val="none" w:sz="0" w:space="0" w:color="auto"/>
            <w:left w:val="none" w:sz="0" w:space="0" w:color="auto"/>
            <w:bottom w:val="none" w:sz="0" w:space="0" w:color="auto"/>
            <w:right w:val="none" w:sz="0" w:space="0" w:color="auto"/>
          </w:divBdr>
        </w:div>
        <w:div w:id="691951614">
          <w:marLeft w:val="0"/>
          <w:marRight w:val="0"/>
          <w:marTop w:val="0"/>
          <w:marBottom w:val="0"/>
          <w:divBdr>
            <w:top w:val="none" w:sz="0" w:space="0" w:color="auto"/>
            <w:left w:val="none" w:sz="0" w:space="0" w:color="auto"/>
            <w:bottom w:val="none" w:sz="0" w:space="0" w:color="auto"/>
            <w:right w:val="none" w:sz="0" w:space="0" w:color="auto"/>
          </w:divBdr>
        </w:div>
        <w:div w:id="808745256">
          <w:marLeft w:val="0"/>
          <w:marRight w:val="0"/>
          <w:marTop w:val="0"/>
          <w:marBottom w:val="0"/>
          <w:divBdr>
            <w:top w:val="none" w:sz="0" w:space="0" w:color="auto"/>
            <w:left w:val="none" w:sz="0" w:space="0" w:color="auto"/>
            <w:bottom w:val="none" w:sz="0" w:space="0" w:color="auto"/>
            <w:right w:val="none" w:sz="0" w:space="0" w:color="auto"/>
          </w:divBdr>
        </w:div>
        <w:div w:id="827749525">
          <w:marLeft w:val="0"/>
          <w:marRight w:val="0"/>
          <w:marTop w:val="0"/>
          <w:marBottom w:val="0"/>
          <w:divBdr>
            <w:top w:val="none" w:sz="0" w:space="0" w:color="auto"/>
            <w:left w:val="none" w:sz="0" w:space="0" w:color="auto"/>
            <w:bottom w:val="none" w:sz="0" w:space="0" w:color="auto"/>
            <w:right w:val="none" w:sz="0" w:space="0" w:color="auto"/>
          </w:divBdr>
        </w:div>
        <w:div w:id="995231295">
          <w:marLeft w:val="0"/>
          <w:marRight w:val="0"/>
          <w:marTop w:val="0"/>
          <w:marBottom w:val="0"/>
          <w:divBdr>
            <w:top w:val="none" w:sz="0" w:space="0" w:color="auto"/>
            <w:left w:val="none" w:sz="0" w:space="0" w:color="auto"/>
            <w:bottom w:val="none" w:sz="0" w:space="0" w:color="auto"/>
            <w:right w:val="none" w:sz="0" w:space="0" w:color="auto"/>
          </w:divBdr>
        </w:div>
        <w:div w:id="995766510">
          <w:marLeft w:val="0"/>
          <w:marRight w:val="0"/>
          <w:marTop w:val="0"/>
          <w:marBottom w:val="0"/>
          <w:divBdr>
            <w:top w:val="none" w:sz="0" w:space="0" w:color="auto"/>
            <w:left w:val="none" w:sz="0" w:space="0" w:color="auto"/>
            <w:bottom w:val="none" w:sz="0" w:space="0" w:color="auto"/>
            <w:right w:val="none" w:sz="0" w:space="0" w:color="auto"/>
          </w:divBdr>
        </w:div>
        <w:div w:id="1600067333">
          <w:marLeft w:val="0"/>
          <w:marRight w:val="0"/>
          <w:marTop w:val="0"/>
          <w:marBottom w:val="0"/>
          <w:divBdr>
            <w:top w:val="none" w:sz="0" w:space="0" w:color="auto"/>
            <w:left w:val="none" w:sz="0" w:space="0" w:color="auto"/>
            <w:bottom w:val="none" w:sz="0" w:space="0" w:color="auto"/>
            <w:right w:val="none" w:sz="0" w:space="0" w:color="auto"/>
          </w:divBdr>
        </w:div>
      </w:divsChild>
    </w:div>
    <w:div w:id="911895298">
      <w:bodyDiv w:val="1"/>
      <w:marLeft w:val="0"/>
      <w:marRight w:val="0"/>
      <w:marTop w:val="0"/>
      <w:marBottom w:val="0"/>
      <w:divBdr>
        <w:top w:val="none" w:sz="0" w:space="0" w:color="auto"/>
        <w:left w:val="none" w:sz="0" w:space="0" w:color="auto"/>
        <w:bottom w:val="none" w:sz="0" w:space="0" w:color="auto"/>
        <w:right w:val="none" w:sz="0" w:space="0" w:color="auto"/>
      </w:divBdr>
    </w:div>
    <w:div w:id="1168015148">
      <w:bodyDiv w:val="1"/>
      <w:marLeft w:val="0"/>
      <w:marRight w:val="0"/>
      <w:marTop w:val="0"/>
      <w:marBottom w:val="0"/>
      <w:divBdr>
        <w:top w:val="none" w:sz="0" w:space="0" w:color="auto"/>
        <w:left w:val="none" w:sz="0" w:space="0" w:color="auto"/>
        <w:bottom w:val="none" w:sz="0" w:space="0" w:color="auto"/>
        <w:right w:val="none" w:sz="0" w:space="0" w:color="auto"/>
      </w:divBdr>
    </w:div>
    <w:div w:id="17135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Siemens AG</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Герасичев</dc:creator>
  <cp:lastModifiedBy>user</cp:lastModifiedBy>
  <cp:revision>2</cp:revision>
  <dcterms:created xsi:type="dcterms:W3CDTF">2019-10-16T12:28:00Z</dcterms:created>
  <dcterms:modified xsi:type="dcterms:W3CDTF">2019-10-16T12:28:00Z</dcterms:modified>
</cp:coreProperties>
</file>